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655F4">
      <w:pPr>
        <w:spacing w:after="0" w:line="594" w:lineRule="exac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F655F4">
      <w:pPr>
        <w:pStyle w:val="2"/>
        <w:spacing w:line="594" w:lineRule="exact"/>
        <w:ind w:left="440"/>
        <w:rPr>
          <w:rFonts w:hint="eastAsia"/>
        </w:rPr>
      </w:pPr>
    </w:p>
    <w:p w:rsidR="00000000" w:rsidRDefault="00F655F4">
      <w:pPr>
        <w:spacing w:after="0" w:line="594" w:lineRule="exact"/>
        <w:jc w:val="center"/>
        <w:rPr>
          <w:rFonts w:ascii="Times New Roman" w:eastAsia="方正小标宋简体" w:hAnsi="Times New Roman"/>
          <w:sz w:val="44"/>
          <w:szCs w:val="44"/>
        </w:rPr>
      </w:pPr>
      <w:r>
        <w:rPr>
          <w:rFonts w:ascii="Times New Roman" w:eastAsia="方正小标宋简体" w:hAnsi="Times New Roman"/>
          <w:sz w:val="44"/>
          <w:szCs w:val="44"/>
        </w:rPr>
        <w:t>检验检测机构资质认定生态环境监测机构</w:t>
      </w:r>
    </w:p>
    <w:p w:rsidR="00000000" w:rsidRDefault="00F655F4">
      <w:pPr>
        <w:spacing w:after="0" w:line="594" w:lineRule="exact"/>
        <w:jc w:val="center"/>
        <w:rPr>
          <w:rFonts w:ascii="Times New Roman" w:eastAsia="方正小标宋简体" w:hAnsi="Times New Roman"/>
          <w:sz w:val="44"/>
          <w:szCs w:val="44"/>
        </w:rPr>
      </w:pPr>
      <w:r>
        <w:rPr>
          <w:rFonts w:ascii="Times New Roman" w:eastAsia="方正小标宋简体" w:hAnsi="Times New Roman"/>
          <w:sz w:val="44"/>
          <w:szCs w:val="44"/>
        </w:rPr>
        <w:t>评审补充要求</w:t>
      </w:r>
      <w:r>
        <w:rPr>
          <w:rFonts w:ascii="Times New Roman" w:eastAsia="方正小标宋简体" w:hAnsi="Times New Roman"/>
          <w:sz w:val="44"/>
          <w:szCs w:val="44"/>
        </w:rPr>
        <w:t>（</w:t>
      </w:r>
      <w:r>
        <w:rPr>
          <w:rFonts w:ascii="Times New Roman" w:eastAsia="方正小标宋简体" w:hAnsi="Times New Roman" w:hint="eastAsia"/>
          <w:sz w:val="44"/>
          <w:szCs w:val="44"/>
        </w:rPr>
        <w:t>征求意见稿</w:t>
      </w:r>
      <w:r>
        <w:rPr>
          <w:rFonts w:ascii="Times New Roman" w:eastAsia="方正小标宋简体" w:hAnsi="Times New Roman"/>
          <w:sz w:val="44"/>
          <w:szCs w:val="44"/>
        </w:rPr>
        <w:t>）</w:t>
      </w:r>
    </w:p>
    <w:p w:rsidR="00000000" w:rsidRDefault="00F655F4">
      <w:pPr>
        <w:pStyle w:val="2"/>
        <w:spacing w:line="594" w:lineRule="exact"/>
        <w:ind w:left="440"/>
        <w:rPr>
          <w:rFonts w:ascii="Times New Roman" w:hAnsi="Times New Roman"/>
        </w:rPr>
      </w:pPr>
    </w:p>
    <w:p w:rsidR="00000000" w:rsidRDefault="00F655F4">
      <w:pPr>
        <w:spacing w:after="0" w:line="594" w:lineRule="exact"/>
        <w:ind w:firstLineChars="200" w:firstLine="640"/>
        <w:jc w:val="both"/>
        <w:outlineLvl w:val="0"/>
        <w:rPr>
          <w:rFonts w:ascii="Times New Roman" w:eastAsia="仿宋_GB2312" w:hAnsi="Times New Roman"/>
          <w:sz w:val="32"/>
          <w:szCs w:val="32"/>
        </w:rPr>
      </w:pPr>
      <w:r>
        <w:rPr>
          <w:rFonts w:ascii="Times New Roman" w:eastAsia="黑体" w:hAnsi="Times New Roman"/>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【目的和依据】本补充要求是在《检验检测机构资质认定评审准则》的基础上，针对生态环境监测机构特殊性而制定，在生态环境监测机构资质认定评审时应与《检验检测机构资质认定评审准则》一并执行。</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生态环境监测】本补充要求所称生态环境监测，是指运用化学、物理、生物等技术手段，针对水和废水、环境空气和废气、海水、土壤、沉积物、固体废物、生物、噪声、振动、辐射等要素开展生态环境质量和污染排放的监测（检测）活动。</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【生态环境</w:t>
      </w:r>
      <w:r>
        <w:rPr>
          <w:rFonts w:eastAsia="仿宋_GB2312"/>
          <w:sz w:val="32"/>
          <w:szCs w:val="32"/>
        </w:rPr>
        <w:t>监测机构和人员】本补充要求所称生态环境监测机构（以下简称监测机构），</w:t>
      </w:r>
      <w:r>
        <w:rPr>
          <w:rFonts w:eastAsia="仿宋_GB2312" w:hint="eastAsia"/>
          <w:sz w:val="32"/>
          <w:szCs w:val="32"/>
        </w:rPr>
        <w:t>是</w:t>
      </w:r>
      <w:r>
        <w:rPr>
          <w:rFonts w:eastAsia="仿宋_GB2312"/>
          <w:sz w:val="32"/>
          <w:szCs w:val="32"/>
        </w:rPr>
        <w:t>指依法成立，依据相关标准或规范开展生态环境监测，向社会出具具有证明作用的数据、结果，并能够承担相应法律责任的专业技术机构。</w:t>
      </w:r>
    </w:p>
    <w:p w:rsidR="00000000" w:rsidRDefault="00F655F4">
      <w:pPr>
        <w:pStyle w:val="ae"/>
        <w:spacing w:after="0" w:line="594" w:lineRule="exact"/>
        <w:ind w:firstLine="640"/>
        <w:outlineLvl w:val="0"/>
        <w:rPr>
          <w:rFonts w:eastAsia="仿宋_GB2312"/>
          <w:sz w:val="32"/>
          <w:szCs w:val="32"/>
        </w:rPr>
      </w:pPr>
      <w:r>
        <w:rPr>
          <w:rFonts w:eastAsia="仿宋_GB2312"/>
          <w:sz w:val="32"/>
          <w:szCs w:val="32"/>
        </w:rPr>
        <w:t>生态环境监测人员（以下简称监测人员）是指与生态环境监测工作相关的技术管理人员、质量管理人员、采样人员、样品管理人员、分析人员</w:t>
      </w:r>
      <w:r>
        <w:rPr>
          <w:rFonts w:eastAsia="仿宋_GB2312" w:hint="eastAsia"/>
          <w:sz w:val="32"/>
          <w:szCs w:val="32"/>
        </w:rPr>
        <w:t>（包括现场测试和实验室分析）</w:t>
      </w:r>
      <w:r>
        <w:rPr>
          <w:rFonts w:eastAsia="仿宋_GB2312"/>
          <w:sz w:val="32"/>
          <w:szCs w:val="32"/>
        </w:rPr>
        <w:t>、</w:t>
      </w:r>
      <w:r>
        <w:rPr>
          <w:rFonts w:eastAsia="仿宋_GB2312" w:hint="eastAsia"/>
          <w:sz w:val="32"/>
          <w:szCs w:val="32"/>
        </w:rPr>
        <w:t>报告编制</w:t>
      </w:r>
      <w:r>
        <w:rPr>
          <w:rFonts w:eastAsia="仿宋_GB2312"/>
          <w:sz w:val="32"/>
          <w:szCs w:val="32"/>
        </w:rPr>
        <w:t>人员、报告审核人员和授权签字人等各类人员的总</w:t>
      </w:r>
      <w:r>
        <w:rPr>
          <w:rFonts w:eastAsia="仿宋_GB2312"/>
          <w:sz w:val="32"/>
          <w:szCs w:val="32"/>
        </w:rPr>
        <w:lastRenderedPageBreak/>
        <w:t>称。</w:t>
      </w:r>
    </w:p>
    <w:p w:rsidR="00000000" w:rsidRDefault="00F655F4">
      <w:pPr>
        <w:pStyle w:val="ae"/>
        <w:numPr>
          <w:ilvl w:val="0"/>
          <w:numId w:val="2"/>
        </w:numPr>
        <w:spacing w:after="0" w:line="594" w:lineRule="exact"/>
        <w:ind w:firstLine="640"/>
        <w:outlineLvl w:val="0"/>
        <w:rPr>
          <w:rFonts w:eastAsia="仿宋_GB2312"/>
          <w:sz w:val="32"/>
          <w:szCs w:val="32"/>
        </w:rPr>
      </w:pPr>
      <w:r>
        <w:rPr>
          <w:rFonts w:eastAsia="仿宋_GB2312"/>
          <w:sz w:val="32"/>
          <w:szCs w:val="32"/>
        </w:rPr>
        <w:t>【基本要求】监测机构及其监测人员应当遵守《中华人民共和国环境保护法》《中华人民共和国计量法》《关于深化环境</w:t>
      </w:r>
      <w:r>
        <w:rPr>
          <w:rFonts w:eastAsia="仿宋_GB2312"/>
          <w:sz w:val="32"/>
          <w:szCs w:val="32"/>
        </w:rPr>
        <w:t>监测改革提高环境监测数据质量的意见》等相关法律法规及规章。</w:t>
      </w:r>
    </w:p>
    <w:p w:rsidR="00000000" w:rsidRDefault="00F655F4">
      <w:pPr>
        <w:pStyle w:val="ae"/>
        <w:spacing w:after="0" w:line="594" w:lineRule="exact"/>
        <w:ind w:firstLineChars="0" w:firstLine="0"/>
        <w:outlineLvl w:val="0"/>
        <w:rPr>
          <w:rFonts w:eastAsia="仿宋_GB2312"/>
          <w:sz w:val="32"/>
          <w:szCs w:val="32"/>
        </w:rPr>
      </w:pPr>
      <w:r>
        <w:rPr>
          <w:rFonts w:eastAsia="仿宋_GB2312" w:hint="eastAsia"/>
          <w:sz w:val="32"/>
          <w:szCs w:val="32"/>
        </w:rPr>
        <w:t xml:space="preserve">    </w:t>
      </w:r>
      <w:r>
        <w:rPr>
          <w:rFonts w:eastAsia="仿宋_GB2312" w:hint="eastAsia"/>
          <w:sz w:val="32"/>
          <w:szCs w:val="32"/>
        </w:rPr>
        <w:t>监测机构不得聘用相关法律法规规定禁止从事生态环境监测工作的人员。</w:t>
      </w:r>
    </w:p>
    <w:p w:rsidR="00000000" w:rsidRDefault="00F655F4">
      <w:pPr>
        <w:pStyle w:val="ae"/>
        <w:spacing w:after="0" w:line="594" w:lineRule="exact"/>
        <w:ind w:firstLine="640"/>
        <w:rPr>
          <w:rFonts w:eastAsia="仿宋_GB2312"/>
          <w:sz w:val="32"/>
          <w:szCs w:val="32"/>
        </w:rPr>
      </w:pPr>
      <w:r>
        <w:rPr>
          <w:rFonts w:eastAsia="黑体"/>
          <w:sz w:val="32"/>
          <w:szCs w:val="32"/>
        </w:rPr>
        <w:t>第五条</w:t>
      </w:r>
      <w:r>
        <w:rPr>
          <w:rFonts w:eastAsia="黑体"/>
          <w:sz w:val="32"/>
          <w:szCs w:val="32"/>
        </w:rPr>
        <w:t xml:space="preserve"> </w:t>
      </w:r>
      <w:r>
        <w:rPr>
          <w:rFonts w:eastAsia="仿宋_GB2312"/>
          <w:sz w:val="32"/>
          <w:szCs w:val="32"/>
        </w:rPr>
        <w:t>【数据质量责任】监测机构应建立防范和惩治弄虚作假行为的制度和措施，确保其出具的监测数据准确、客观、真实、可追溯。监测机构及其负责人对其监测数据的真实性和准确性负责，采样与分析人员、审核与授权签字人分别对原始监测数据、监测报告的真实性终身负责。</w:t>
      </w:r>
    </w:p>
    <w:p w:rsidR="00000000" w:rsidRDefault="00F655F4">
      <w:pPr>
        <w:pStyle w:val="ae"/>
        <w:spacing w:after="0" w:line="594" w:lineRule="exact"/>
        <w:ind w:firstLineChars="0" w:firstLine="562"/>
        <w:outlineLvl w:val="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【监测人员】监测机构应保证人员数量及其专业技术背景、工作经历、监测能力等与所开展的监测活动相匹配</w:t>
      </w:r>
      <w:r>
        <w:rPr>
          <w:rFonts w:eastAsia="仿宋_GB2312" w:hint="eastAsia"/>
          <w:sz w:val="32"/>
          <w:szCs w:val="32"/>
        </w:rPr>
        <w:t>，并同时符合以下要求：</w:t>
      </w:r>
    </w:p>
    <w:p w:rsidR="00000000" w:rsidRDefault="00F655F4">
      <w:pPr>
        <w:pStyle w:val="ae"/>
        <w:numPr>
          <w:ilvl w:val="0"/>
          <w:numId w:val="3"/>
        </w:numPr>
        <w:spacing w:after="0" w:line="594" w:lineRule="exact"/>
        <w:ind w:firstLine="640"/>
        <w:rPr>
          <w:rFonts w:eastAsia="仿宋_GB2312"/>
          <w:sz w:val="32"/>
          <w:szCs w:val="32"/>
        </w:rPr>
      </w:pPr>
      <w:r>
        <w:rPr>
          <w:rFonts w:eastAsia="仿宋_GB2312"/>
          <w:sz w:val="32"/>
          <w:szCs w:val="32"/>
        </w:rPr>
        <w:t>监测人员不少于</w:t>
      </w:r>
      <w:r>
        <w:rPr>
          <w:rFonts w:eastAsia="仿宋_GB2312" w:hint="eastAsia"/>
          <w:sz w:val="32"/>
          <w:szCs w:val="32"/>
        </w:rPr>
        <w:t>20</w:t>
      </w:r>
      <w:r>
        <w:rPr>
          <w:rFonts w:eastAsia="仿宋_GB2312"/>
          <w:sz w:val="32"/>
          <w:szCs w:val="32"/>
        </w:rPr>
        <w:t>人；</w:t>
      </w:r>
    </w:p>
    <w:p w:rsidR="00000000" w:rsidRDefault="00F655F4">
      <w:pPr>
        <w:pStyle w:val="ae"/>
        <w:numPr>
          <w:ilvl w:val="0"/>
          <w:numId w:val="3"/>
        </w:numPr>
        <w:spacing w:after="0" w:line="594" w:lineRule="exact"/>
        <w:ind w:firstLine="640"/>
        <w:rPr>
          <w:rFonts w:eastAsia="仿宋_GB2312"/>
          <w:sz w:val="32"/>
          <w:szCs w:val="32"/>
        </w:rPr>
      </w:pPr>
      <w:r>
        <w:rPr>
          <w:rFonts w:eastAsia="仿宋_GB2312"/>
          <w:sz w:val="32"/>
          <w:szCs w:val="32"/>
        </w:rPr>
        <w:t>监测人员应具有生态环境监测领域相关专业背景大专及以上学历，若学历或专业不满足要求，应具有从事生态环境监测相关工作</w:t>
      </w:r>
      <w:r>
        <w:rPr>
          <w:rFonts w:eastAsia="仿宋_GB2312" w:hint="eastAsia"/>
          <w:sz w:val="32"/>
          <w:szCs w:val="32"/>
        </w:rPr>
        <w:t>5</w:t>
      </w:r>
      <w:r>
        <w:rPr>
          <w:rFonts w:eastAsia="仿宋_GB2312"/>
          <w:sz w:val="32"/>
          <w:szCs w:val="32"/>
        </w:rPr>
        <w:t>年以上的经历</w:t>
      </w:r>
      <w:r>
        <w:rPr>
          <w:rFonts w:eastAsia="仿宋_GB2312" w:hint="eastAsia"/>
          <w:sz w:val="32"/>
          <w:szCs w:val="32"/>
        </w:rPr>
        <w:t>，</w:t>
      </w:r>
      <w:r>
        <w:rPr>
          <w:rFonts w:eastAsia="仿宋_GB2312"/>
          <w:sz w:val="32"/>
          <w:szCs w:val="32"/>
        </w:rPr>
        <w:t>生态环境监测领域相关专业</w:t>
      </w:r>
      <w:r>
        <w:rPr>
          <w:rFonts w:eastAsia="仿宋_GB2312" w:hint="eastAsia"/>
          <w:sz w:val="32"/>
          <w:szCs w:val="32"/>
        </w:rPr>
        <w:t>见附录</w:t>
      </w:r>
      <w:r>
        <w:rPr>
          <w:rFonts w:eastAsia="仿宋_GB2312" w:hint="eastAsia"/>
          <w:sz w:val="32"/>
          <w:szCs w:val="32"/>
        </w:rPr>
        <w:t>1</w:t>
      </w:r>
      <w:r>
        <w:rPr>
          <w:rFonts w:eastAsia="仿宋_GB2312"/>
          <w:sz w:val="32"/>
          <w:szCs w:val="32"/>
        </w:rPr>
        <w:t>；</w:t>
      </w:r>
    </w:p>
    <w:p w:rsidR="00000000" w:rsidRDefault="00F655F4">
      <w:pPr>
        <w:pStyle w:val="ae"/>
        <w:numPr>
          <w:ilvl w:val="0"/>
          <w:numId w:val="3"/>
        </w:numPr>
        <w:spacing w:after="0" w:line="594" w:lineRule="exact"/>
        <w:ind w:firstLine="640"/>
        <w:rPr>
          <w:rFonts w:eastAsia="仿宋_GB2312"/>
          <w:sz w:val="32"/>
          <w:szCs w:val="32"/>
        </w:rPr>
      </w:pPr>
      <w:r>
        <w:rPr>
          <w:rFonts w:eastAsia="仿宋_GB2312"/>
          <w:sz w:val="32"/>
          <w:szCs w:val="32"/>
        </w:rPr>
        <w:t>中级及以上专业技术职称或同等能力的人员数量应不少于监测人员总数的</w:t>
      </w:r>
      <w:r>
        <w:rPr>
          <w:rFonts w:eastAsia="仿宋_GB2312"/>
          <w:sz w:val="32"/>
          <w:szCs w:val="32"/>
        </w:rPr>
        <w:t>25%</w:t>
      </w:r>
      <w:r>
        <w:rPr>
          <w:rFonts w:eastAsia="仿宋_GB2312"/>
          <w:sz w:val="32"/>
          <w:szCs w:val="32"/>
        </w:rPr>
        <w:t>；</w:t>
      </w:r>
    </w:p>
    <w:p w:rsidR="00000000" w:rsidRDefault="00F655F4">
      <w:pPr>
        <w:pStyle w:val="ae"/>
        <w:spacing w:after="0" w:line="594" w:lineRule="exact"/>
        <w:ind w:firstLine="640"/>
        <w:rPr>
          <w:rFonts w:eastAsia="仿宋_GB2312"/>
          <w:sz w:val="32"/>
          <w:szCs w:val="32"/>
        </w:rPr>
      </w:pPr>
      <w:r>
        <w:rPr>
          <w:rFonts w:eastAsia="仿宋_GB2312"/>
          <w:sz w:val="32"/>
          <w:szCs w:val="32"/>
        </w:rPr>
        <w:t>（四）技术负责人、授权签字人和质量负责人应依法与</w:t>
      </w:r>
      <w:r>
        <w:rPr>
          <w:rFonts w:eastAsia="仿宋_GB2312"/>
          <w:sz w:val="32"/>
          <w:szCs w:val="32"/>
        </w:rPr>
        <w:lastRenderedPageBreak/>
        <w:t>监测机构签订劳动或聘用合同；</w:t>
      </w:r>
    </w:p>
    <w:p w:rsidR="00000000" w:rsidRDefault="00F655F4">
      <w:pPr>
        <w:pStyle w:val="ae"/>
        <w:spacing w:after="0" w:line="594" w:lineRule="exact"/>
        <w:ind w:firstLine="640"/>
        <w:rPr>
          <w:rFonts w:eastAsia="仿宋_GB2312"/>
          <w:sz w:val="32"/>
          <w:szCs w:val="32"/>
        </w:rPr>
      </w:pPr>
      <w:r>
        <w:rPr>
          <w:rFonts w:eastAsia="仿宋_GB2312"/>
          <w:sz w:val="32"/>
          <w:szCs w:val="32"/>
        </w:rPr>
        <w:t>（五）监测人员在本机构从业</w:t>
      </w:r>
      <w:r>
        <w:rPr>
          <w:rFonts w:eastAsia="仿宋_GB2312" w:hint="eastAsia"/>
          <w:sz w:val="32"/>
          <w:szCs w:val="32"/>
        </w:rPr>
        <w:t>6</w:t>
      </w:r>
      <w:r>
        <w:rPr>
          <w:rFonts w:eastAsia="仿宋_GB2312" w:hint="eastAsia"/>
          <w:sz w:val="32"/>
          <w:szCs w:val="32"/>
        </w:rPr>
        <w:t>个月</w:t>
      </w:r>
      <w:r>
        <w:rPr>
          <w:rFonts w:eastAsia="仿宋_GB2312"/>
          <w:sz w:val="32"/>
          <w:szCs w:val="32"/>
        </w:rPr>
        <w:t>及以上，方可独立从事</w:t>
      </w:r>
      <w:r>
        <w:rPr>
          <w:rFonts w:eastAsia="仿宋_GB2312" w:hint="eastAsia"/>
          <w:sz w:val="32"/>
          <w:szCs w:val="32"/>
        </w:rPr>
        <w:t>生态</w:t>
      </w:r>
      <w:r>
        <w:rPr>
          <w:rFonts w:eastAsia="仿宋_GB2312"/>
          <w:sz w:val="32"/>
          <w:szCs w:val="32"/>
        </w:rPr>
        <w:t>环境监测工作。</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【技术负责人】监测机构技术负责人应掌握机构所开展的生态环境监测工作范围内的相关专业知识，具</w:t>
      </w:r>
      <w:r>
        <w:rPr>
          <w:rFonts w:eastAsia="仿宋_GB2312"/>
          <w:sz w:val="32"/>
          <w:szCs w:val="32"/>
        </w:rPr>
        <w:t>有生态环境监测领域相关专业背景，具备中级及以上专业技术职称或同等能力，且具有从事生态环境监测相关工作</w:t>
      </w:r>
      <w:r>
        <w:rPr>
          <w:rFonts w:eastAsia="仿宋_GB2312"/>
          <w:sz w:val="32"/>
          <w:szCs w:val="32"/>
        </w:rPr>
        <w:t>8</w:t>
      </w:r>
      <w:r>
        <w:rPr>
          <w:rFonts w:eastAsia="仿宋_GB2312"/>
          <w:sz w:val="32"/>
          <w:szCs w:val="32"/>
        </w:rPr>
        <w:t>年以上的经历。</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授权签字人】监测机构授权签字人应掌握较丰富的授权范围内的相关专业知识，并且具有与授权签字范围相适应的相关专业背景，具备中级及以上专业技术职称或同等能力，且具有从事与授权范围相适应的生态环境监测相关工作</w:t>
      </w:r>
      <w:r>
        <w:rPr>
          <w:rFonts w:eastAsia="仿宋_GB2312"/>
          <w:sz w:val="32"/>
          <w:szCs w:val="32"/>
        </w:rPr>
        <w:t>6</w:t>
      </w:r>
      <w:r>
        <w:rPr>
          <w:rFonts w:eastAsia="仿宋_GB2312"/>
          <w:sz w:val="32"/>
          <w:szCs w:val="32"/>
        </w:rPr>
        <w:t>年以上经历。</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第九条</w:t>
      </w:r>
      <w:r>
        <w:rPr>
          <w:rFonts w:eastAsia="黑体"/>
          <w:sz w:val="32"/>
          <w:szCs w:val="32"/>
        </w:rPr>
        <w:t xml:space="preserve"> </w:t>
      </w:r>
      <w:r>
        <w:rPr>
          <w:rFonts w:eastAsia="仿宋_GB2312"/>
          <w:sz w:val="32"/>
          <w:szCs w:val="32"/>
        </w:rPr>
        <w:t>【质量负责人】监测机构质量负责人应了解机构所开展的生态环境监测工作范围内的相关专业知识，熟悉生态环境监测领域的质量管理要求；具备中级及以上专业技术职称或同等能力</w:t>
      </w:r>
      <w:r>
        <w:rPr>
          <w:rFonts w:eastAsia="仿宋_GB2312"/>
          <w:sz w:val="32"/>
          <w:szCs w:val="32"/>
        </w:rPr>
        <w:t>，且具有从事生态环境监测或质量管理相关工作</w:t>
      </w:r>
      <w:r>
        <w:rPr>
          <w:rFonts w:eastAsia="仿宋_GB2312"/>
          <w:sz w:val="32"/>
          <w:szCs w:val="32"/>
        </w:rPr>
        <w:t>6</w:t>
      </w:r>
      <w:r>
        <w:rPr>
          <w:rFonts w:eastAsia="仿宋_GB2312"/>
          <w:sz w:val="32"/>
          <w:szCs w:val="32"/>
        </w:rPr>
        <w:t>年以上的经历。</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【培训和能力确认】监测人员应符合下列要求：</w:t>
      </w:r>
    </w:p>
    <w:p w:rsidR="00000000" w:rsidRDefault="00F655F4">
      <w:pPr>
        <w:pStyle w:val="ae"/>
        <w:spacing w:after="0" w:line="594" w:lineRule="exact"/>
        <w:ind w:firstLine="640"/>
        <w:rPr>
          <w:rFonts w:eastAsia="仿宋_GB2312"/>
          <w:sz w:val="32"/>
          <w:szCs w:val="32"/>
        </w:rPr>
      </w:pPr>
      <w:r>
        <w:rPr>
          <w:rFonts w:eastAsia="仿宋_GB2312"/>
          <w:sz w:val="32"/>
          <w:szCs w:val="32"/>
        </w:rPr>
        <w:t>（一）掌握与所处岗位相适应的生态环境保护基础知识、法律法规、评价标准、监测标准或技术规范、质量控制要求；</w:t>
      </w:r>
    </w:p>
    <w:p w:rsidR="00000000" w:rsidRDefault="00F655F4">
      <w:pPr>
        <w:pStyle w:val="ae"/>
        <w:numPr>
          <w:ilvl w:val="0"/>
          <w:numId w:val="4"/>
        </w:numPr>
        <w:spacing w:after="0" w:line="594" w:lineRule="exact"/>
        <w:ind w:firstLine="640"/>
        <w:rPr>
          <w:rFonts w:eastAsia="仿宋_GB2312"/>
          <w:sz w:val="32"/>
          <w:szCs w:val="32"/>
        </w:rPr>
      </w:pPr>
      <w:r>
        <w:rPr>
          <w:rFonts w:eastAsia="仿宋_GB2312"/>
          <w:sz w:val="32"/>
          <w:szCs w:val="32"/>
        </w:rPr>
        <w:t>承担生态环境监测工作前应经过必要的培训和能力确认，能力确认方式应包括基本理论与现场操作考核等。</w:t>
      </w:r>
    </w:p>
    <w:p w:rsidR="00000000" w:rsidRDefault="00F655F4">
      <w:pPr>
        <w:pStyle w:val="af"/>
        <w:spacing w:after="0" w:line="594" w:lineRule="exact"/>
        <w:ind w:left="0" w:firstLineChars="200" w:firstLine="640"/>
        <w:jc w:val="both"/>
        <w:outlineLvl w:val="0"/>
        <w:rPr>
          <w:rFonts w:ascii="Times New Roman" w:eastAsia="仿宋_GB2312" w:hAnsi="Times New Roman"/>
          <w:sz w:val="32"/>
          <w:szCs w:val="32"/>
        </w:rPr>
      </w:pPr>
      <w:r>
        <w:rPr>
          <w:rFonts w:ascii="Times New Roman" w:eastAsia="黑体" w:hAnsi="Times New Roman"/>
          <w:sz w:val="32"/>
          <w:szCs w:val="32"/>
        </w:rPr>
        <w:lastRenderedPageBreak/>
        <w:t>第十一条</w:t>
      </w:r>
      <w:r>
        <w:rPr>
          <w:rFonts w:ascii="Times New Roman" w:eastAsia="仿宋_GB2312" w:hAnsi="Times New Roman"/>
          <w:sz w:val="32"/>
          <w:szCs w:val="32"/>
        </w:rPr>
        <w:t xml:space="preserve"> </w:t>
      </w:r>
      <w:r>
        <w:rPr>
          <w:rFonts w:ascii="Times New Roman" w:eastAsia="仿宋_GB2312" w:hAnsi="Times New Roman"/>
          <w:sz w:val="32"/>
          <w:szCs w:val="32"/>
        </w:rPr>
        <w:t>【场所环境】监测机构应按照监测标准或技术规范对现场测试或采样的场所环境提出相应的控制要求并记录，包括但不限于电力供应、安全防护设施、场地条件和环境条件等。</w:t>
      </w:r>
    </w:p>
    <w:p w:rsidR="00000000" w:rsidRDefault="00F655F4">
      <w:pPr>
        <w:pStyle w:val="af"/>
        <w:spacing w:after="0" w:line="594" w:lineRule="exact"/>
        <w:ind w:left="0" w:firstLineChars="200" w:firstLine="640"/>
        <w:jc w:val="both"/>
        <w:rPr>
          <w:rFonts w:ascii="Times New Roman" w:eastAsia="仿宋_GB2312" w:hAnsi="Times New Roman"/>
          <w:sz w:val="32"/>
          <w:szCs w:val="32"/>
        </w:rPr>
      </w:pPr>
      <w:r>
        <w:rPr>
          <w:rFonts w:ascii="Times New Roman" w:eastAsia="仿宋_GB2312" w:hAnsi="Times New Roman"/>
          <w:sz w:val="32"/>
          <w:szCs w:val="32"/>
        </w:rPr>
        <w:t>监测机构应具有独立的样品存贮、制</w:t>
      </w:r>
      <w:r>
        <w:rPr>
          <w:rFonts w:ascii="Times New Roman" w:eastAsia="仿宋_GB2312" w:hAnsi="Times New Roman"/>
          <w:sz w:val="32"/>
          <w:szCs w:val="32"/>
        </w:rPr>
        <w:t>备、前处理与仪器分析测试空间，分区合理，并明示其具体功能，避免环境或交叉污染对监测结果产生影响。</w:t>
      </w:r>
    </w:p>
    <w:p w:rsidR="00000000" w:rsidRDefault="00F655F4">
      <w:pPr>
        <w:pStyle w:val="af"/>
        <w:spacing w:after="0" w:line="594" w:lineRule="exact"/>
        <w:ind w:left="0" w:firstLineChars="200" w:firstLine="640"/>
        <w:jc w:val="both"/>
        <w:rPr>
          <w:rFonts w:ascii="Times New Roman" w:eastAsia="仿宋_GB2312" w:hAnsi="Times New Roman"/>
          <w:sz w:val="32"/>
          <w:szCs w:val="32"/>
        </w:rPr>
      </w:pPr>
      <w:r>
        <w:rPr>
          <w:rFonts w:ascii="Times New Roman" w:eastAsia="仿宋_GB2312" w:hAnsi="Times New Roman"/>
          <w:sz w:val="32"/>
          <w:szCs w:val="32"/>
        </w:rPr>
        <w:t>监测机构应根据需要配备安全防护装备或设施，并定期检查其有效性。现场测试或采样场所应有安全警示标识。</w:t>
      </w:r>
    </w:p>
    <w:p w:rsidR="00000000" w:rsidRDefault="00F655F4">
      <w:pPr>
        <w:pStyle w:val="ae"/>
        <w:spacing w:after="0" w:line="594" w:lineRule="exact"/>
        <w:ind w:firstLineChars="0" w:firstLine="640"/>
        <w:rPr>
          <w:rFonts w:eastAsia="仿宋_GB2312"/>
          <w:sz w:val="32"/>
          <w:szCs w:val="32"/>
        </w:rPr>
      </w:pPr>
      <w:r>
        <w:rPr>
          <w:rFonts w:eastAsia="仿宋_GB2312"/>
          <w:sz w:val="32"/>
          <w:szCs w:val="32"/>
        </w:rPr>
        <w:t>监测机构对工作场所具有完全的使用权，并能提供证明文件。如租用、借用场地，</w:t>
      </w:r>
      <w:r>
        <w:rPr>
          <w:rFonts w:eastAsia="仿宋_GB2312"/>
          <w:sz w:val="32"/>
          <w:szCs w:val="32"/>
        </w:rPr>
        <w:t>租</w:t>
      </w:r>
      <w:r>
        <w:rPr>
          <w:rFonts w:eastAsia="仿宋_GB2312"/>
          <w:sz w:val="32"/>
          <w:szCs w:val="32"/>
        </w:rPr>
        <w:t>用、</w:t>
      </w:r>
      <w:r>
        <w:rPr>
          <w:rFonts w:eastAsia="仿宋_GB2312"/>
          <w:sz w:val="32"/>
          <w:szCs w:val="32"/>
        </w:rPr>
        <w:t>借用期限应不</w:t>
      </w:r>
      <w:r>
        <w:rPr>
          <w:rFonts w:eastAsia="仿宋_GB2312"/>
          <w:sz w:val="32"/>
          <w:szCs w:val="32"/>
        </w:rPr>
        <w:t>少</w:t>
      </w:r>
      <w:r>
        <w:rPr>
          <w:rFonts w:eastAsia="仿宋_GB2312"/>
          <w:sz w:val="32"/>
          <w:szCs w:val="32"/>
        </w:rPr>
        <w:t>于本次申请的资质认定证书有效期</w:t>
      </w:r>
      <w:r>
        <w:rPr>
          <w:rFonts w:eastAsia="仿宋_GB2312"/>
          <w:sz w:val="32"/>
          <w:szCs w:val="32"/>
        </w:rPr>
        <w:t>（且不少于</w:t>
      </w:r>
      <w:r>
        <w:rPr>
          <w:rFonts w:eastAsia="仿宋_GB2312"/>
          <w:sz w:val="32"/>
          <w:szCs w:val="32"/>
        </w:rPr>
        <w:t>1</w:t>
      </w:r>
      <w:r>
        <w:rPr>
          <w:rFonts w:eastAsia="仿宋_GB2312"/>
          <w:sz w:val="32"/>
          <w:szCs w:val="32"/>
        </w:rPr>
        <w:t>年</w:t>
      </w:r>
      <w:r>
        <w:rPr>
          <w:rFonts w:eastAsia="仿宋_GB2312"/>
          <w:sz w:val="32"/>
          <w:szCs w:val="32"/>
        </w:rPr>
        <w:t>）</w:t>
      </w:r>
      <w:r>
        <w:rPr>
          <w:rFonts w:eastAsia="仿宋_GB2312"/>
          <w:sz w:val="32"/>
          <w:szCs w:val="32"/>
        </w:rPr>
        <w:t>，</w:t>
      </w:r>
      <w:r>
        <w:rPr>
          <w:rFonts w:eastAsia="仿宋_GB2312"/>
          <w:sz w:val="32"/>
          <w:szCs w:val="32"/>
        </w:rPr>
        <w:t>本次申请时</w:t>
      </w:r>
      <w:r>
        <w:rPr>
          <w:rFonts w:eastAsia="仿宋_GB2312"/>
          <w:sz w:val="32"/>
          <w:szCs w:val="32"/>
        </w:rPr>
        <w:t>资质认定证书有效期</w:t>
      </w:r>
      <w:r>
        <w:rPr>
          <w:rFonts w:eastAsia="仿宋_GB2312"/>
          <w:sz w:val="32"/>
          <w:szCs w:val="32"/>
        </w:rPr>
        <w:t>长于</w:t>
      </w:r>
      <w:r>
        <w:rPr>
          <w:rFonts w:eastAsia="仿宋_GB2312"/>
          <w:sz w:val="32"/>
          <w:szCs w:val="32"/>
        </w:rPr>
        <w:t>3</w:t>
      </w:r>
      <w:r>
        <w:rPr>
          <w:rFonts w:eastAsia="仿宋_GB2312"/>
          <w:sz w:val="32"/>
          <w:szCs w:val="32"/>
        </w:rPr>
        <w:t>年的，</w:t>
      </w:r>
      <w:r>
        <w:rPr>
          <w:rFonts w:eastAsia="仿宋_GB2312"/>
          <w:sz w:val="32"/>
          <w:szCs w:val="32"/>
        </w:rPr>
        <w:t>租</w:t>
      </w:r>
      <w:r>
        <w:rPr>
          <w:rFonts w:eastAsia="仿宋_GB2312"/>
          <w:sz w:val="32"/>
          <w:szCs w:val="32"/>
        </w:rPr>
        <w:t>用、</w:t>
      </w:r>
      <w:r>
        <w:rPr>
          <w:rFonts w:eastAsia="仿宋_GB2312"/>
          <w:sz w:val="32"/>
          <w:szCs w:val="32"/>
        </w:rPr>
        <w:t>借用期限应不</w:t>
      </w:r>
      <w:r>
        <w:rPr>
          <w:rFonts w:eastAsia="仿宋_GB2312"/>
          <w:sz w:val="32"/>
          <w:szCs w:val="32"/>
        </w:rPr>
        <w:t>少</w:t>
      </w:r>
      <w:r>
        <w:rPr>
          <w:rFonts w:eastAsia="仿宋_GB2312"/>
          <w:sz w:val="32"/>
          <w:szCs w:val="32"/>
        </w:rPr>
        <w:t>于</w:t>
      </w:r>
      <w:r>
        <w:rPr>
          <w:rFonts w:eastAsia="仿宋_GB2312"/>
          <w:sz w:val="32"/>
          <w:szCs w:val="32"/>
        </w:rPr>
        <w:t>3</w:t>
      </w:r>
      <w:r>
        <w:rPr>
          <w:rFonts w:eastAsia="仿宋_GB2312"/>
          <w:sz w:val="32"/>
          <w:szCs w:val="32"/>
        </w:rPr>
        <w:t>年。</w:t>
      </w:r>
    </w:p>
    <w:p w:rsidR="00000000" w:rsidRDefault="00F655F4">
      <w:pPr>
        <w:pStyle w:val="ae"/>
        <w:spacing w:after="0" w:line="594" w:lineRule="exact"/>
        <w:ind w:firstLineChars="0" w:firstLine="640"/>
        <w:rPr>
          <w:rFonts w:eastAsia="仿宋_GB2312"/>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仿宋_GB2312"/>
          <w:sz w:val="32"/>
          <w:szCs w:val="32"/>
        </w:rPr>
        <w:t>【仪器设备】监测机构应配齐包括现场测试和采样、样品保存运输、制备和前处理、实验室分析及数据处理等</w:t>
      </w:r>
      <w:r>
        <w:rPr>
          <w:rFonts w:eastAsia="仿宋_GB2312"/>
          <w:sz w:val="32"/>
          <w:szCs w:val="32"/>
        </w:rPr>
        <w:t>监测工作各环节所需的仪器设备。现场测试和采样仪器设备在数量配备方面需满足相关监测标准或技术规范对现场布点和同步测试采样要求。</w:t>
      </w:r>
    </w:p>
    <w:p w:rsidR="00000000" w:rsidRDefault="00F655F4">
      <w:pPr>
        <w:pStyle w:val="ae"/>
        <w:spacing w:after="0" w:line="594" w:lineRule="exact"/>
        <w:ind w:firstLine="640"/>
        <w:outlineLvl w:val="0"/>
        <w:rPr>
          <w:rFonts w:eastAsia="仿宋_GB2312"/>
          <w:sz w:val="32"/>
          <w:szCs w:val="32"/>
        </w:rPr>
      </w:pPr>
      <w:r>
        <w:rPr>
          <w:rFonts w:eastAsia="仿宋_GB2312"/>
          <w:sz w:val="32"/>
          <w:szCs w:val="32"/>
        </w:rPr>
        <w:t>生态环境</w:t>
      </w:r>
      <w:r>
        <w:rPr>
          <w:rFonts w:eastAsia="仿宋_GB2312" w:hint="eastAsia"/>
          <w:sz w:val="32"/>
          <w:szCs w:val="32"/>
        </w:rPr>
        <w:t>监测</w:t>
      </w:r>
      <w:r>
        <w:rPr>
          <w:rFonts w:eastAsia="仿宋_GB2312"/>
          <w:sz w:val="32"/>
          <w:szCs w:val="32"/>
        </w:rPr>
        <w:t>专用仪器</w:t>
      </w:r>
      <w:r>
        <w:rPr>
          <w:rFonts w:eastAsia="仿宋_GB2312" w:hint="eastAsia"/>
          <w:sz w:val="32"/>
          <w:szCs w:val="32"/>
        </w:rPr>
        <w:t>设备</w:t>
      </w:r>
      <w:r>
        <w:rPr>
          <w:rFonts w:eastAsia="仿宋_GB2312"/>
          <w:sz w:val="32"/>
          <w:szCs w:val="32"/>
        </w:rPr>
        <w:t>应符合生态环境监测相关标准要求，固定污染源废气中二氧化硫、氮氧化物现场测试、烟（粉）尘（颗粒物）现场采样以及噪声测试仪器应具备防范篡改、伪造监测数据的相关功能，其他监测活动也应优先</w:t>
      </w:r>
      <w:r>
        <w:rPr>
          <w:rFonts w:eastAsia="仿宋_GB2312"/>
          <w:sz w:val="32"/>
          <w:szCs w:val="32"/>
        </w:rPr>
        <w:lastRenderedPageBreak/>
        <w:t>选择具备以上功能的仪器设备。</w:t>
      </w:r>
    </w:p>
    <w:p w:rsidR="00000000" w:rsidRDefault="00F655F4">
      <w:pPr>
        <w:pStyle w:val="ae"/>
        <w:spacing w:after="0" w:line="594" w:lineRule="exact"/>
        <w:ind w:firstLine="640"/>
        <w:rPr>
          <w:rFonts w:eastAsia="仿宋_GB2312"/>
          <w:sz w:val="32"/>
          <w:szCs w:val="32"/>
        </w:rPr>
      </w:pPr>
      <w:r>
        <w:rPr>
          <w:rFonts w:eastAsia="仿宋_GB2312"/>
          <w:sz w:val="32"/>
          <w:szCs w:val="32"/>
        </w:rPr>
        <w:t>应明确现场测试和采样设备使用和管理要求，以确保其正常规范使用与维护保养，防止其污染和功能退化。现场测试设备在使用前后，应按相关监测标准或技术规范的要求，</w:t>
      </w:r>
      <w:r>
        <w:rPr>
          <w:rFonts w:eastAsia="仿宋_GB2312"/>
          <w:sz w:val="32"/>
          <w:szCs w:val="32"/>
        </w:rPr>
        <w:t>对关键性能指标进行核查并记录，以确认设备状态能够满足监测工作要求。</w:t>
      </w:r>
    </w:p>
    <w:p w:rsidR="00000000" w:rsidRDefault="00F655F4">
      <w:pPr>
        <w:pStyle w:val="ae"/>
        <w:spacing w:after="0" w:line="594" w:lineRule="exact"/>
        <w:ind w:firstLine="640"/>
        <w:rPr>
          <w:rFonts w:eastAsia="仿宋_GB2312"/>
          <w:sz w:val="32"/>
          <w:szCs w:val="32"/>
          <w:shd w:val="clear" w:color="auto" w:fill="FFFFFF"/>
        </w:rPr>
      </w:pPr>
      <w:r>
        <w:rPr>
          <w:rFonts w:eastAsia="仿宋_GB2312"/>
          <w:sz w:val="32"/>
          <w:szCs w:val="32"/>
        </w:rPr>
        <w:t>监测机构使用租用、借用设备设施，期限应不</w:t>
      </w:r>
      <w:r>
        <w:rPr>
          <w:rFonts w:eastAsia="仿宋_GB2312" w:hint="eastAsia"/>
          <w:sz w:val="32"/>
          <w:szCs w:val="32"/>
        </w:rPr>
        <w:t>少</w:t>
      </w:r>
      <w:r>
        <w:rPr>
          <w:rFonts w:eastAsia="仿宋_GB2312"/>
          <w:sz w:val="32"/>
          <w:szCs w:val="32"/>
        </w:rPr>
        <w:t>于本次申请的资质认定证书有效期</w:t>
      </w:r>
      <w:r>
        <w:rPr>
          <w:rFonts w:eastAsia="仿宋_GB2312" w:hint="eastAsia"/>
          <w:sz w:val="32"/>
          <w:szCs w:val="32"/>
        </w:rPr>
        <w:t>（且不少于</w:t>
      </w:r>
      <w:r>
        <w:rPr>
          <w:rFonts w:eastAsia="仿宋_GB2312" w:hint="eastAsia"/>
          <w:sz w:val="32"/>
          <w:szCs w:val="32"/>
        </w:rPr>
        <w:t>1</w:t>
      </w:r>
      <w:r>
        <w:rPr>
          <w:rFonts w:eastAsia="仿宋_GB2312" w:hint="eastAsia"/>
          <w:sz w:val="32"/>
          <w:szCs w:val="32"/>
        </w:rPr>
        <w:t>年</w:t>
      </w:r>
      <w:r>
        <w:rPr>
          <w:rFonts w:eastAsia="仿宋_GB2312" w:hint="eastAsia"/>
          <w:sz w:val="32"/>
          <w:szCs w:val="32"/>
        </w:rPr>
        <w:t>）</w:t>
      </w:r>
      <w:r>
        <w:rPr>
          <w:rFonts w:eastAsia="仿宋_GB2312"/>
          <w:sz w:val="32"/>
          <w:szCs w:val="32"/>
        </w:rPr>
        <w:t>，且应保证设备设施租</w:t>
      </w:r>
      <w:r>
        <w:rPr>
          <w:rFonts w:eastAsia="仿宋_GB2312" w:hint="eastAsia"/>
          <w:sz w:val="32"/>
          <w:szCs w:val="32"/>
        </w:rPr>
        <w:t>用、</w:t>
      </w:r>
      <w:r>
        <w:rPr>
          <w:rFonts w:eastAsia="仿宋_GB2312"/>
          <w:sz w:val="32"/>
          <w:szCs w:val="32"/>
        </w:rPr>
        <w:t>借用期间产生的电子数据能按照生态环境监测档案管理要求完整保存和备份</w:t>
      </w:r>
      <w:r>
        <w:rPr>
          <w:rFonts w:eastAsia="仿宋_GB2312"/>
          <w:sz w:val="32"/>
          <w:szCs w:val="32"/>
          <w:shd w:val="clear" w:color="auto" w:fill="FFFFFF"/>
        </w:rPr>
        <w:t>。</w:t>
      </w:r>
    </w:p>
    <w:p w:rsidR="00000000" w:rsidRDefault="00F655F4">
      <w:pPr>
        <w:spacing w:after="0" w:line="594" w:lineRule="exact"/>
        <w:ind w:firstLineChars="200" w:firstLine="640"/>
        <w:outlineLvl w:val="0"/>
        <w:rPr>
          <w:rFonts w:ascii="Times New Roman" w:eastAsia="仿宋_GB2312" w:hAnsi="Times New Roman"/>
          <w:sz w:val="32"/>
          <w:szCs w:val="32"/>
        </w:rPr>
      </w:pPr>
      <w:r>
        <w:rPr>
          <w:rFonts w:ascii="Times New Roman" w:eastAsia="黑体" w:hAnsi="Times New Roman"/>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【管理体系】监测机构应建立与所开展的监测业务相适应的管理体系。管理体系应覆盖监测机构全部场所进行的监测活动，包括但不限于点位布设、样品采集、现场测试、样品运输和保存、</w:t>
      </w:r>
      <w:r>
        <w:rPr>
          <w:rFonts w:ascii="Times New Roman" w:eastAsia="仿宋_GB2312" w:hAnsi="Times New Roman" w:hint="eastAsia"/>
          <w:sz w:val="32"/>
          <w:szCs w:val="32"/>
        </w:rPr>
        <w:t>样品流转处置、</w:t>
      </w:r>
      <w:r>
        <w:rPr>
          <w:rFonts w:ascii="Times New Roman" w:eastAsia="仿宋_GB2312" w:hAnsi="Times New Roman"/>
          <w:sz w:val="32"/>
          <w:szCs w:val="32"/>
        </w:rPr>
        <w:t>样品制备</w:t>
      </w:r>
      <w:r>
        <w:rPr>
          <w:rFonts w:ascii="Times New Roman" w:eastAsia="仿宋_GB2312" w:hAnsi="Times New Roman" w:hint="eastAsia"/>
          <w:sz w:val="32"/>
          <w:szCs w:val="32"/>
        </w:rPr>
        <w:t>和前处理</w:t>
      </w:r>
      <w:r>
        <w:rPr>
          <w:rFonts w:ascii="Times New Roman" w:eastAsia="仿宋_GB2312" w:hAnsi="Times New Roman"/>
          <w:sz w:val="32"/>
          <w:szCs w:val="32"/>
        </w:rPr>
        <w:t>、分析测试、数据传输、记录、报告编制和档案管理等全过程。</w:t>
      </w:r>
      <w:r>
        <w:rPr>
          <w:rFonts w:ascii="Times New Roman" w:eastAsia="仿宋_GB2312" w:hAnsi="Times New Roman"/>
          <w:sz w:val="32"/>
          <w:szCs w:val="32"/>
        </w:rPr>
        <w:t>首次申请生态环境监测资质认定的监测机构，其管理体系应建立并有效运行满</w:t>
      </w:r>
      <w:r>
        <w:rPr>
          <w:rFonts w:ascii="Times New Roman" w:eastAsia="仿宋_GB2312" w:hAnsi="Times New Roman" w:hint="eastAsia"/>
          <w:sz w:val="32"/>
          <w:szCs w:val="32"/>
        </w:rPr>
        <w:t>6</w:t>
      </w:r>
      <w:r>
        <w:rPr>
          <w:rFonts w:ascii="Times New Roman" w:eastAsia="仿宋_GB2312" w:hAnsi="Times New Roman"/>
          <w:sz w:val="32"/>
          <w:szCs w:val="32"/>
        </w:rPr>
        <w:t>个月后，方可提出申请。</w:t>
      </w:r>
    </w:p>
    <w:p w:rsidR="00000000" w:rsidRDefault="00F655F4">
      <w:pPr>
        <w:pStyle w:val="a8"/>
        <w:widowControl/>
        <w:spacing w:before="0" w:beforeAutospacing="0" w:after="0" w:afterAutospacing="0" w:line="594" w:lineRule="exact"/>
        <w:ind w:firstLineChars="200" w:firstLine="640"/>
        <w:jc w:val="both"/>
        <w:outlineLvl w:val="0"/>
        <w:rPr>
          <w:rFonts w:ascii="Times New Roman" w:eastAsia="仿宋_GB2312" w:hAnsi="Times New Roman"/>
          <w:sz w:val="32"/>
          <w:szCs w:val="32"/>
        </w:rPr>
      </w:pPr>
      <w:r>
        <w:rPr>
          <w:rFonts w:ascii="Times New Roman" w:eastAsia="黑体" w:hAnsi="Times New Roman"/>
          <w:kern w:val="2"/>
          <w:sz w:val="32"/>
          <w:szCs w:val="32"/>
        </w:rPr>
        <w:t>第十四条</w:t>
      </w:r>
      <w:r>
        <w:rPr>
          <w:rFonts w:ascii="Times New Roman" w:eastAsia="仿宋_GB2312" w:hAnsi="Times New Roman"/>
          <w:kern w:val="2"/>
          <w:sz w:val="32"/>
          <w:szCs w:val="32"/>
        </w:rPr>
        <w:t xml:space="preserve"> </w:t>
      </w:r>
      <w:r>
        <w:rPr>
          <w:rFonts w:ascii="Times New Roman" w:eastAsia="仿宋_GB2312" w:hAnsi="Times New Roman"/>
          <w:kern w:val="2"/>
          <w:sz w:val="32"/>
          <w:szCs w:val="32"/>
        </w:rPr>
        <w:t>【文件控制】监测机构可采取纸质或电子介质的方式对文件进行有效控制。采用电子介质方式时，电子文件管理应纳入管理体系，电子文件亦需明确授权、发布、标识、加密、修改、变更、废止、备份和归档等要求。与监测机构的监测活动相关的外来文件，包括环境质量标准、污染</w:t>
      </w:r>
      <w:r>
        <w:rPr>
          <w:rFonts w:ascii="Times New Roman" w:eastAsia="仿宋_GB2312" w:hAnsi="Times New Roman"/>
          <w:kern w:val="2"/>
          <w:sz w:val="32"/>
          <w:szCs w:val="32"/>
        </w:rPr>
        <w:lastRenderedPageBreak/>
        <w:t>排放或控制标准、监测技术规范、监测标准（包括修改单）等，均应受控。</w:t>
      </w:r>
    </w:p>
    <w:p w:rsidR="00000000" w:rsidRDefault="00F655F4">
      <w:pPr>
        <w:spacing w:after="0" w:line="594" w:lineRule="exact"/>
        <w:ind w:firstLineChars="200" w:firstLine="640"/>
        <w:outlineLvl w:val="0"/>
        <w:rPr>
          <w:rFonts w:ascii="Times New Roman" w:eastAsia="仿宋_GB2312" w:hAnsi="Times New Roman"/>
          <w:sz w:val="32"/>
          <w:szCs w:val="32"/>
        </w:rPr>
      </w:pPr>
      <w:r>
        <w:rPr>
          <w:rFonts w:ascii="Times New Roman" w:eastAsia="黑体" w:hAnsi="Times New Roman"/>
          <w:sz w:val="32"/>
          <w:szCs w:val="32"/>
        </w:rPr>
        <w:t>第十五条</w:t>
      </w:r>
      <w:bookmarkStart w:id="1" w:name="OLE_LINK20"/>
      <w:r>
        <w:rPr>
          <w:rFonts w:ascii="Times New Roman" w:eastAsia="黑体" w:hAnsi="Times New Roman"/>
          <w:sz w:val="32"/>
          <w:szCs w:val="32"/>
        </w:rPr>
        <w:t xml:space="preserve"> </w:t>
      </w:r>
      <w:r>
        <w:rPr>
          <w:rFonts w:ascii="Times New Roman" w:eastAsia="仿宋_GB2312" w:hAnsi="Times New Roman"/>
          <w:sz w:val="32"/>
          <w:szCs w:val="32"/>
        </w:rPr>
        <w:t>【分包】有分包事项时，监测机构应事先征得客户同意，对分包方资质和能力进行确认，并规</w:t>
      </w:r>
      <w:r>
        <w:rPr>
          <w:rFonts w:ascii="Times New Roman" w:eastAsia="仿宋_GB2312" w:hAnsi="Times New Roman"/>
          <w:sz w:val="32"/>
          <w:szCs w:val="32"/>
        </w:rPr>
        <w:t>定不得进行二次分包。监测机构应就分包结果向客户负责（客户或法律法规指定的分包除外），应对分包方监测质量进行监督或验证。</w:t>
      </w:r>
    </w:p>
    <w:bookmarkEnd w:id="1"/>
    <w:p w:rsidR="00000000" w:rsidRDefault="00F655F4">
      <w:pPr>
        <w:spacing w:after="0" w:line="594" w:lineRule="exact"/>
        <w:ind w:firstLine="560"/>
        <w:outlineLvl w:val="0"/>
        <w:rPr>
          <w:rFonts w:ascii="Times New Roman" w:eastAsia="仿宋_GB2312" w:hAnsi="Times New Roman"/>
          <w:sz w:val="32"/>
          <w:szCs w:val="32"/>
        </w:rPr>
      </w:pPr>
      <w:r>
        <w:rPr>
          <w:rFonts w:ascii="Times New Roman" w:eastAsia="黑体" w:hAnsi="Times New Roman"/>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【原始记录】</w:t>
      </w:r>
      <w:r>
        <w:rPr>
          <w:rFonts w:ascii="Times New Roman" w:eastAsia="仿宋_GB2312" w:hAnsi="Times New Roman"/>
          <w:sz w:val="32"/>
          <w:szCs w:val="32"/>
          <w:shd w:val="clear" w:color="auto" w:fill="FFFFFF"/>
        </w:rPr>
        <w:t>监测机构应及时记录样品采集、现场</w:t>
      </w:r>
      <w:r>
        <w:rPr>
          <w:rFonts w:ascii="Times New Roman" w:eastAsia="仿宋_GB2312" w:hAnsi="Times New Roman" w:hint="eastAsia"/>
          <w:sz w:val="32"/>
          <w:szCs w:val="32"/>
          <w:shd w:val="clear" w:color="auto" w:fill="FFFFFF"/>
        </w:rPr>
        <w:t>测试</w:t>
      </w:r>
      <w:r>
        <w:rPr>
          <w:rFonts w:ascii="Times New Roman" w:eastAsia="仿宋_GB2312" w:hAnsi="Times New Roman"/>
          <w:sz w:val="32"/>
          <w:szCs w:val="32"/>
          <w:shd w:val="clear" w:color="auto" w:fill="FFFFFF"/>
        </w:rPr>
        <w:t>、样品运输和保存、</w:t>
      </w:r>
      <w:r>
        <w:rPr>
          <w:rFonts w:ascii="Times New Roman" w:eastAsia="仿宋_GB2312" w:hAnsi="Times New Roman" w:hint="eastAsia"/>
          <w:sz w:val="32"/>
          <w:szCs w:val="32"/>
          <w:shd w:val="clear" w:color="auto" w:fill="FFFFFF"/>
        </w:rPr>
        <w:t>样品流转处置、</w:t>
      </w:r>
      <w:r>
        <w:rPr>
          <w:rFonts w:ascii="Times New Roman" w:eastAsia="仿宋_GB2312" w:hAnsi="Times New Roman"/>
          <w:sz w:val="32"/>
          <w:szCs w:val="32"/>
          <w:shd w:val="clear" w:color="auto" w:fill="FFFFFF"/>
        </w:rPr>
        <w:t>样品制备</w:t>
      </w:r>
      <w:r>
        <w:rPr>
          <w:rFonts w:ascii="Times New Roman" w:eastAsia="仿宋_GB2312" w:hAnsi="Times New Roman" w:hint="eastAsia"/>
          <w:sz w:val="32"/>
          <w:szCs w:val="32"/>
          <w:shd w:val="clear" w:color="auto" w:fill="FFFFFF"/>
        </w:rPr>
        <w:t>和前处理</w:t>
      </w:r>
      <w:r>
        <w:rPr>
          <w:rFonts w:ascii="Times New Roman" w:eastAsia="仿宋_GB2312" w:hAnsi="Times New Roman"/>
          <w:sz w:val="32"/>
          <w:szCs w:val="32"/>
          <w:shd w:val="clear" w:color="auto" w:fill="FFFFFF"/>
        </w:rPr>
        <w:t>、分析测试、结果计算等监测全过程的技术活动，保证记录信息的充分性、原始性和规范性，能够再现监测全过程。所有对记录的更改（包括电子记录）实现全程留痕。监测活动中由仪器设备直接采集和输出的数据、谱图</w:t>
      </w:r>
      <w:bookmarkStart w:id="2" w:name="OLE_LINK4"/>
      <w:bookmarkStart w:id="3" w:name="_Hlk196058905"/>
      <w:r>
        <w:rPr>
          <w:rFonts w:ascii="Times New Roman" w:eastAsia="仿宋_GB2312" w:hAnsi="Times New Roman"/>
          <w:sz w:val="32"/>
          <w:szCs w:val="32"/>
          <w:shd w:val="clear" w:color="auto" w:fill="FFFFFF"/>
        </w:rPr>
        <w:t>和操作日志</w:t>
      </w:r>
      <w:bookmarkEnd w:id="2"/>
      <w:r>
        <w:rPr>
          <w:rFonts w:ascii="Times New Roman" w:eastAsia="仿宋_GB2312" w:hAnsi="Times New Roman"/>
          <w:sz w:val="32"/>
          <w:szCs w:val="32"/>
          <w:shd w:val="clear" w:color="auto" w:fill="FFFFFF"/>
        </w:rPr>
        <w:t>等</w:t>
      </w:r>
      <w:bookmarkEnd w:id="3"/>
      <w:r>
        <w:rPr>
          <w:rFonts w:ascii="Times New Roman" w:eastAsia="仿宋_GB2312" w:hAnsi="Times New Roman"/>
          <w:sz w:val="32"/>
          <w:szCs w:val="32"/>
          <w:shd w:val="clear" w:color="auto" w:fill="FFFFFF"/>
        </w:rPr>
        <w:t>，应优先以不可更改的电子记录的形式完整保存，保证可追溯和可读取。当输出数据打印在</w:t>
      </w:r>
      <w:r>
        <w:rPr>
          <w:rFonts w:ascii="Times New Roman" w:eastAsia="仿宋_GB2312" w:hAnsi="Times New Roman"/>
          <w:sz w:val="32"/>
          <w:szCs w:val="32"/>
          <w:shd w:val="clear" w:color="auto" w:fill="FFFFFF"/>
        </w:rPr>
        <w:t>热敏纸或光敏纸等保存时间较短的介质上时，应同时保存记录的复印件或扫描件。</w:t>
      </w:r>
    </w:p>
    <w:p w:rsidR="00000000" w:rsidRDefault="00F655F4">
      <w:pPr>
        <w:spacing w:after="0" w:line="594" w:lineRule="exact"/>
        <w:ind w:firstLineChars="200" w:firstLine="640"/>
        <w:outlineLvl w:val="0"/>
        <w:rPr>
          <w:rFonts w:ascii="Times New Roman" w:eastAsia="仿宋_GB2312" w:hAnsi="Times New Roman"/>
          <w:sz w:val="32"/>
          <w:szCs w:val="32"/>
        </w:rPr>
      </w:pPr>
      <w:r>
        <w:rPr>
          <w:rFonts w:ascii="Times New Roman" w:eastAsia="黑体" w:hAnsi="Times New Roman"/>
          <w:sz w:val="32"/>
          <w:szCs w:val="32"/>
        </w:rPr>
        <w:t>第十七条</w:t>
      </w:r>
      <w:r>
        <w:rPr>
          <w:rFonts w:ascii="Times New Roman" w:eastAsia="仿宋_GB2312" w:hAnsi="Times New Roman"/>
          <w:sz w:val="32"/>
          <w:szCs w:val="32"/>
        </w:rPr>
        <w:t xml:space="preserve"> </w:t>
      </w:r>
      <w:r>
        <w:rPr>
          <w:rFonts w:ascii="Times New Roman" w:eastAsia="仿宋_GB2312" w:hAnsi="Times New Roman"/>
          <w:sz w:val="32"/>
          <w:szCs w:val="32"/>
        </w:rPr>
        <w:t>【方法验证】监测机构应按照相关标准和技术规范要求，选择能够满足生态环境监测工作需求的监测方法，对于方法验证应做到：</w:t>
      </w:r>
    </w:p>
    <w:p w:rsidR="00000000" w:rsidRDefault="00F655F4">
      <w:pPr>
        <w:spacing w:after="0" w:line="59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初次使用标准方法前，应进行方法验证。应对方法涉及的人员培训和技术能力、设施和环境条件、采样及分析仪器设备、试剂材料、标准物质、原始记录和监测报告格式、方法性能指标（如校准曲线、检出限、测定下限、正确</w:t>
      </w:r>
      <w:r>
        <w:rPr>
          <w:rFonts w:ascii="Times New Roman" w:eastAsia="仿宋_GB2312" w:hAnsi="Times New Roman"/>
          <w:sz w:val="32"/>
          <w:szCs w:val="32"/>
        </w:rPr>
        <w:lastRenderedPageBreak/>
        <w:t>度、精密度）等内容进行验证，并根据标准的适用范围，选取不少于一种实际样品进行测定。</w:t>
      </w:r>
    </w:p>
    <w:p w:rsidR="00000000" w:rsidRDefault="00F655F4">
      <w:pPr>
        <w:spacing w:after="0" w:line="59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（二）方法验证过程及结果</w:t>
      </w:r>
      <w:r>
        <w:rPr>
          <w:rFonts w:ascii="Times New Roman" w:eastAsia="仿宋_GB2312" w:hAnsi="Times New Roman"/>
          <w:sz w:val="32"/>
          <w:szCs w:val="32"/>
        </w:rPr>
        <w:t>应形成报告，并附验证全过程的原始记录，保证方法验证过程可追溯。</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sz w:val="32"/>
          <w:szCs w:val="32"/>
        </w:rPr>
        <w:t>【实验室信息管理系统】监测机构应使用实验室信息管理系统（</w:t>
      </w:r>
      <w:r>
        <w:rPr>
          <w:rFonts w:eastAsia="仿宋_GB2312"/>
          <w:sz w:val="32"/>
          <w:szCs w:val="32"/>
        </w:rPr>
        <w:t>LIMS</w:t>
      </w:r>
      <w:r>
        <w:rPr>
          <w:rFonts w:eastAsia="仿宋_GB2312"/>
          <w:sz w:val="32"/>
          <w:szCs w:val="32"/>
        </w:rPr>
        <w:t>）</w:t>
      </w:r>
      <w:r>
        <w:rPr>
          <w:rFonts w:eastAsia="仿宋_GB2312" w:hint="eastAsia"/>
          <w:sz w:val="32"/>
          <w:szCs w:val="32"/>
        </w:rPr>
        <w:t>，对监测过程中的</w:t>
      </w:r>
      <w:r>
        <w:rPr>
          <w:rFonts w:eastAsia="仿宋_GB2312"/>
          <w:sz w:val="32"/>
          <w:szCs w:val="32"/>
        </w:rPr>
        <w:t>数据和信息</w:t>
      </w:r>
      <w:r>
        <w:rPr>
          <w:rFonts w:eastAsia="仿宋_GB2312" w:hint="eastAsia"/>
          <w:sz w:val="32"/>
          <w:szCs w:val="32"/>
        </w:rPr>
        <w:t>进行</w:t>
      </w:r>
      <w:r>
        <w:rPr>
          <w:rFonts w:eastAsia="仿宋_GB2312"/>
          <w:sz w:val="32"/>
          <w:szCs w:val="32"/>
        </w:rPr>
        <w:t>管理</w:t>
      </w:r>
      <w:r>
        <w:rPr>
          <w:rFonts w:eastAsia="仿宋_GB2312" w:hint="eastAsia"/>
          <w:sz w:val="32"/>
          <w:szCs w:val="32"/>
        </w:rPr>
        <w:t>。使用时</w:t>
      </w:r>
      <w:r>
        <w:rPr>
          <w:rFonts w:eastAsia="仿宋_GB2312"/>
          <w:sz w:val="32"/>
          <w:szCs w:val="32"/>
        </w:rPr>
        <w:t>应采用系统直接采集数据的方式，当无法直接采集时，应实现系统对这类记录的追溯，并定期做好数据备份。对系统的任何修改和调整在实施前应得到确认和批准，并保留相应记录。</w:t>
      </w:r>
      <w:r>
        <w:rPr>
          <w:rFonts w:eastAsia="仿宋_GB2312"/>
          <w:sz w:val="32"/>
          <w:szCs w:val="32"/>
        </w:rPr>
        <w:t>LIMS</w:t>
      </w:r>
      <w:r>
        <w:rPr>
          <w:rFonts w:eastAsia="仿宋_GB2312"/>
          <w:sz w:val="32"/>
          <w:szCs w:val="32"/>
        </w:rPr>
        <w:t>操作手册及系统生成的电子表格均应受控管理。当系统由外部机构进行管理和维护时，应对其进行监督和评价。</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sz w:val="32"/>
          <w:szCs w:val="32"/>
        </w:rPr>
        <w:t>【现场测试和采样】开展现场测试或采样时，应根据任务要</w:t>
      </w:r>
      <w:r>
        <w:rPr>
          <w:rFonts w:eastAsia="仿宋_GB2312"/>
          <w:sz w:val="32"/>
          <w:szCs w:val="32"/>
        </w:rPr>
        <w:t>求，制定监测方案或采样计划，明确监测点位、监测项目、监测方法、监测频次、质量保证与质量控制要求等内容。应使用具备定位、授时等功能的仪器设备或手持式终端记录点位和时间，保证现场测试或采样过程客观、真实和可追溯。现场测试和采样操作过程，至少有</w:t>
      </w:r>
      <w:r>
        <w:rPr>
          <w:rFonts w:eastAsia="仿宋_GB2312"/>
          <w:sz w:val="32"/>
          <w:szCs w:val="32"/>
        </w:rPr>
        <w:t>2</w:t>
      </w:r>
      <w:r>
        <w:rPr>
          <w:rFonts w:eastAsia="仿宋_GB2312"/>
          <w:sz w:val="32"/>
          <w:szCs w:val="32"/>
        </w:rPr>
        <w:t>名监测人员在场。</w:t>
      </w:r>
    </w:p>
    <w:p w:rsidR="00000000" w:rsidRDefault="00F655F4">
      <w:pPr>
        <w:widowControl/>
        <w:adjustRightInd w:val="0"/>
        <w:snapToGrid w:val="0"/>
        <w:spacing w:after="0" w:line="594" w:lineRule="exact"/>
        <w:ind w:firstLineChars="200" w:firstLine="640"/>
        <w:jc w:val="both"/>
        <w:outlineLvl w:val="0"/>
        <w:rPr>
          <w:rFonts w:ascii="Times New Roman" w:eastAsia="仿宋_GB2312" w:hAnsi="Times New Roman"/>
          <w:sz w:val="32"/>
          <w:szCs w:val="32"/>
        </w:rPr>
      </w:pPr>
      <w:r>
        <w:rPr>
          <w:rFonts w:ascii="Times New Roman" w:eastAsia="黑体" w:hAnsi="Times New Roman"/>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【样品管理】应根据相关监测标准或技术规范的要求，采取加保存剂、冷藏、避光、防震等保护措施，</w:t>
      </w:r>
      <w:r>
        <w:rPr>
          <w:rFonts w:ascii="Times New Roman" w:eastAsia="仿宋_GB2312" w:hAnsi="Times New Roman" w:hint="eastAsia"/>
          <w:sz w:val="32"/>
          <w:szCs w:val="32"/>
        </w:rPr>
        <w:t>必要时采取封志措施，</w:t>
      </w:r>
      <w:r>
        <w:rPr>
          <w:rFonts w:ascii="Times New Roman" w:eastAsia="仿宋_GB2312" w:hAnsi="Times New Roman"/>
          <w:sz w:val="32"/>
          <w:szCs w:val="32"/>
        </w:rPr>
        <w:t>保证样品在保存、运输和制备等过程中性状稳定，避免</w:t>
      </w:r>
      <w:r>
        <w:rPr>
          <w:rFonts w:ascii="Times New Roman" w:eastAsia="仿宋_GB2312" w:hAnsi="Times New Roman" w:hint="eastAsia"/>
          <w:sz w:val="32"/>
          <w:szCs w:val="32"/>
        </w:rPr>
        <w:t>沾</w:t>
      </w:r>
      <w:r>
        <w:rPr>
          <w:rFonts w:ascii="Times New Roman" w:eastAsia="仿宋_GB2312" w:hAnsi="Times New Roman"/>
          <w:sz w:val="32"/>
          <w:szCs w:val="32"/>
        </w:rPr>
        <w:t>污、损坏或丢失。样品应分区存放，并有</w:t>
      </w:r>
      <w:r>
        <w:rPr>
          <w:rFonts w:ascii="Times New Roman" w:eastAsia="仿宋_GB2312" w:hAnsi="Times New Roman"/>
          <w:sz w:val="32"/>
          <w:szCs w:val="32"/>
        </w:rPr>
        <w:lastRenderedPageBreak/>
        <w:t>明显标识，以免混淆和交叉污染</w:t>
      </w:r>
      <w:r>
        <w:rPr>
          <w:rFonts w:ascii="Times New Roman" w:eastAsia="仿宋_GB2312" w:hAnsi="Times New Roman" w:hint="eastAsia"/>
          <w:sz w:val="32"/>
          <w:szCs w:val="32"/>
        </w:rPr>
        <w:t>。应</w:t>
      </w:r>
      <w:r>
        <w:rPr>
          <w:rFonts w:ascii="Times New Roman" w:eastAsia="仿宋_GB2312" w:hAnsi="Times New Roman"/>
          <w:sz w:val="32"/>
          <w:szCs w:val="32"/>
        </w:rPr>
        <w:t>对样品保存和流转</w:t>
      </w:r>
      <w:r>
        <w:rPr>
          <w:rFonts w:ascii="Times New Roman" w:eastAsia="仿宋_GB2312" w:hAnsi="Times New Roman"/>
          <w:sz w:val="32"/>
          <w:szCs w:val="32"/>
        </w:rPr>
        <w:t>过程中的环境条件予以监控并记录。实验室</w:t>
      </w:r>
      <w:r>
        <w:rPr>
          <w:rFonts w:ascii="Times New Roman" w:eastAsia="仿宋_GB2312" w:hAnsi="Times New Roman"/>
          <w:sz w:val="32"/>
          <w:szCs w:val="32"/>
        </w:rPr>
        <w:t>接</w:t>
      </w:r>
      <w:r>
        <w:rPr>
          <w:rFonts w:ascii="Times New Roman" w:eastAsia="仿宋_GB2312" w:hAnsi="Times New Roman" w:hint="eastAsia"/>
          <w:sz w:val="32"/>
          <w:szCs w:val="32"/>
        </w:rPr>
        <w:t>收</w:t>
      </w:r>
      <w:r>
        <w:rPr>
          <w:rFonts w:ascii="Times New Roman" w:eastAsia="仿宋_GB2312" w:hAnsi="Times New Roman"/>
          <w:sz w:val="32"/>
          <w:szCs w:val="32"/>
        </w:rPr>
        <w:t>样品时，应对样品的时效性、完整性和保存条件进行检查和记录，对不符合要求的样品可以拒收，或明确告知客户有关样品偏离情况，并在报告中注明。</w:t>
      </w:r>
      <w:bookmarkStart w:id="4" w:name="OLE_LINK3"/>
      <w:r>
        <w:rPr>
          <w:rFonts w:ascii="Times New Roman" w:eastAsia="仿宋_GB2312" w:hAnsi="Times New Roman"/>
          <w:sz w:val="32"/>
          <w:szCs w:val="32"/>
        </w:rPr>
        <w:t>样品在制备、前处理和分析过程中</w:t>
      </w:r>
      <w:r>
        <w:rPr>
          <w:rFonts w:ascii="Times New Roman" w:eastAsia="仿宋_GB2312" w:hAnsi="Times New Roman" w:hint="eastAsia"/>
          <w:sz w:val="32"/>
          <w:szCs w:val="32"/>
        </w:rPr>
        <w:t>应当</w:t>
      </w:r>
      <w:r>
        <w:rPr>
          <w:rFonts w:ascii="Times New Roman" w:eastAsia="仿宋_GB2312" w:hAnsi="Times New Roman"/>
          <w:sz w:val="32"/>
          <w:szCs w:val="32"/>
        </w:rPr>
        <w:t>保持样品标识的可追溯性。</w:t>
      </w:r>
      <w:bookmarkEnd w:id="4"/>
    </w:p>
    <w:p w:rsidR="00000000" w:rsidRDefault="00F655F4">
      <w:pPr>
        <w:pStyle w:val="ae"/>
        <w:pBdr>
          <w:top w:val="none" w:sz="0" w:space="1" w:color="auto"/>
          <w:left w:val="none" w:sz="0" w:space="4" w:color="auto"/>
          <w:bottom w:val="none" w:sz="0" w:space="1" w:color="auto"/>
          <w:right w:val="none" w:sz="0" w:space="4" w:color="auto"/>
        </w:pBdr>
        <w:spacing w:after="0" w:line="594" w:lineRule="exact"/>
        <w:ind w:firstLine="640"/>
        <w:outlineLvl w:val="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质量控制】监测机构的质量控制活动应覆盖生态环境监测活动全过程，所采取的质量控制措施应满足相关监测标准和技术规范的要求，保证监测结果的准确性。应根据监测标准或技术规范，或基于对质控数据的统计分析制定各项措施的控制限要求。</w:t>
      </w:r>
    </w:p>
    <w:p w:rsidR="00000000" w:rsidRDefault="00F655F4">
      <w:pPr>
        <w:spacing w:after="0" w:line="594" w:lineRule="exact"/>
        <w:ind w:firstLineChars="200" w:firstLine="640"/>
        <w:jc w:val="both"/>
        <w:outlineLvl w:val="0"/>
        <w:rPr>
          <w:rFonts w:ascii="Times New Roman" w:eastAsia="仿宋_GB2312" w:hAnsi="Times New Roman"/>
          <w:sz w:val="32"/>
          <w:szCs w:val="32"/>
        </w:rPr>
      </w:pPr>
      <w:r>
        <w:rPr>
          <w:rFonts w:ascii="Times New Roman" w:eastAsia="黑体" w:hAnsi="Times New Roman"/>
          <w:sz w:val="32"/>
          <w:szCs w:val="32"/>
        </w:rPr>
        <w:t>第二十二条</w:t>
      </w:r>
      <w:r>
        <w:rPr>
          <w:rFonts w:ascii="Times New Roman" w:eastAsia="仿宋_GB2312" w:hAnsi="Times New Roman"/>
          <w:sz w:val="32"/>
          <w:szCs w:val="32"/>
        </w:rPr>
        <w:t xml:space="preserve"> </w:t>
      </w:r>
      <w:r>
        <w:rPr>
          <w:rFonts w:ascii="Times New Roman" w:eastAsia="仿宋_GB2312" w:hAnsi="Times New Roman"/>
          <w:sz w:val="32"/>
          <w:szCs w:val="32"/>
        </w:rPr>
        <w:t>【监测报告】生态环境监测报告除</w:t>
      </w:r>
      <w:r>
        <w:rPr>
          <w:rFonts w:ascii="Times New Roman" w:eastAsia="仿宋_GB2312" w:hAnsi="Times New Roman"/>
          <w:sz w:val="32"/>
          <w:szCs w:val="32"/>
        </w:rPr>
        <w:t>应</w:t>
      </w:r>
      <w:r>
        <w:rPr>
          <w:rFonts w:ascii="Times New Roman" w:eastAsia="仿宋_GB2312" w:hAnsi="Times New Roman" w:hint="eastAsia"/>
          <w:sz w:val="32"/>
          <w:szCs w:val="32"/>
        </w:rPr>
        <w:t>满足</w:t>
      </w:r>
      <w:r>
        <w:rPr>
          <w:rFonts w:ascii="Times New Roman" w:eastAsia="仿宋_GB2312" w:hAnsi="Times New Roman"/>
          <w:sz w:val="32"/>
          <w:szCs w:val="32"/>
        </w:rPr>
        <w:t>《检验检测机构资质认定评审准则》的要求外，还应包含监测所使用的主要仪器设备名称、型号、编号、是否租用</w:t>
      </w:r>
      <w:r>
        <w:rPr>
          <w:rFonts w:ascii="Times New Roman" w:eastAsia="仿宋_GB2312" w:hAnsi="Times New Roman" w:hint="eastAsia"/>
          <w:sz w:val="32"/>
          <w:szCs w:val="32"/>
        </w:rPr>
        <w:t>、</w:t>
      </w:r>
      <w:r>
        <w:rPr>
          <w:rFonts w:ascii="Times New Roman" w:eastAsia="仿宋_GB2312" w:hAnsi="Times New Roman"/>
          <w:sz w:val="32"/>
          <w:szCs w:val="32"/>
        </w:rPr>
        <w:t>借用等信息。</w:t>
      </w:r>
      <w:r>
        <w:rPr>
          <w:rFonts w:ascii="Times New Roman" w:eastAsia="仿宋_GB2312" w:hAnsi="Times New Roman" w:hint="eastAsia"/>
          <w:sz w:val="32"/>
          <w:szCs w:val="32"/>
        </w:rPr>
        <w:t>必要时，还应包含采样</w:t>
      </w:r>
      <w:r>
        <w:rPr>
          <w:rFonts w:ascii="Times New Roman" w:eastAsia="仿宋_GB2312" w:hAnsi="Times New Roman"/>
          <w:sz w:val="32"/>
          <w:szCs w:val="32"/>
        </w:rPr>
        <w:t>点位布设的信息。当在生态环境监测报告中给出符合（或不符合）要求或规范的声明时，报告审核人员和授权签字人应充分了解相关环境质量标准和污染排放</w:t>
      </w:r>
      <w:r>
        <w:rPr>
          <w:rFonts w:ascii="Times New Roman" w:eastAsia="仿宋_GB2312" w:hAnsi="Times New Roman"/>
          <w:sz w:val="32"/>
          <w:szCs w:val="32"/>
        </w:rPr>
        <w:t>/</w:t>
      </w:r>
      <w:r>
        <w:rPr>
          <w:rFonts w:ascii="Times New Roman" w:eastAsia="仿宋_GB2312" w:hAnsi="Times New Roman"/>
          <w:sz w:val="32"/>
          <w:szCs w:val="32"/>
        </w:rPr>
        <w:t>控制标准的适用范围，并具备对监测结果进行符合性判定的能力。</w:t>
      </w:r>
    </w:p>
    <w:p w:rsidR="00000000" w:rsidRDefault="00F655F4">
      <w:pPr>
        <w:pStyle w:val="ae"/>
        <w:spacing w:after="0" w:line="594" w:lineRule="exact"/>
        <w:ind w:firstLine="640"/>
        <w:outlineLvl w:val="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hint="eastAsia"/>
          <w:sz w:val="32"/>
          <w:szCs w:val="32"/>
        </w:rPr>
        <w:t>【记录和报告保存】生态环境监测原始记录和报告的保存和处置应满足相关法律法规及生态环境监测行业技术文件的规定。监测任务合同（委托书</w:t>
      </w:r>
      <w:r>
        <w:rPr>
          <w:rFonts w:eastAsia="仿宋_GB2312" w:hint="eastAsia"/>
          <w:sz w:val="32"/>
          <w:szCs w:val="32"/>
        </w:rPr>
        <w:t>/</w:t>
      </w:r>
      <w:r>
        <w:rPr>
          <w:rFonts w:eastAsia="仿宋_GB2312" w:hint="eastAsia"/>
          <w:sz w:val="32"/>
          <w:szCs w:val="32"/>
        </w:rPr>
        <w:t>任务单）、监测方案、合同评审、</w:t>
      </w:r>
      <w:r>
        <w:rPr>
          <w:rFonts w:eastAsia="仿宋_GB2312" w:hint="eastAsia"/>
          <w:sz w:val="32"/>
          <w:szCs w:val="32"/>
        </w:rPr>
        <w:t>分包、监测全过程的原始记录和审核记录</w:t>
      </w:r>
      <w:r>
        <w:rPr>
          <w:rFonts w:eastAsia="仿宋_GB2312" w:hint="eastAsia"/>
          <w:sz w:val="32"/>
          <w:szCs w:val="32"/>
        </w:rPr>
        <w:lastRenderedPageBreak/>
        <w:t>等应与监测报告一并归档留存。在保证安全性、完整性和可追溯的前提下，原始记录和报告可使用电子介质存储的形式予以保存。</w:t>
      </w:r>
    </w:p>
    <w:p w:rsidR="00000000" w:rsidRDefault="00F655F4">
      <w:pPr>
        <w:spacing w:after="0" w:line="594" w:lineRule="exact"/>
        <w:ind w:firstLineChars="200" w:firstLine="640"/>
        <w:outlineLvl w:val="0"/>
        <w:rPr>
          <w:rFonts w:ascii="Times New Roman" w:eastAsia="仿宋_GB2312" w:hAnsi="Times New Roman"/>
          <w:sz w:val="32"/>
          <w:szCs w:val="32"/>
        </w:rPr>
      </w:pPr>
      <w:r>
        <w:rPr>
          <w:rFonts w:ascii="Times New Roman" w:eastAsia="黑体" w:hAnsi="Times New Roman"/>
          <w:sz w:val="32"/>
          <w:szCs w:val="32"/>
        </w:rPr>
        <w:t>第二十四条</w:t>
      </w:r>
      <w:r>
        <w:rPr>
          <w:rFonts w:ascii="Times New Roman" w:eastAsia="仿宋_GB2312" w:hAnsi="Times New Roman"/>
          <w:sz w:val="32"/>
          <w:szCs w:val="32"/>
        </w:rPr>
        <w:t>【</w:t>
      </w:r>
      <w:r>
        <w:rPr>
          <w:rFonts w:ascii="Times New Roman" w:eastAsia="仿宋_GB2312" w:hAnsi="Times New Roman" w:hint="eastAsia"/>
          <w:sz w:val="32"/>
          <w:szCs w:val="32"/>
        </w:rPr>
        <w:t>基础</w:t>
      </w:r>
      <w:r>
        <w:rPr>
          <w:rFonts w:ascii="Times New Roman" w:eastAsia="仿宋_GB2312" w:hAnsi="Times New Roman"/>
          <w:sz w:val="32"/>
          <w:szCs w:val="32"/>
        </w:rPr>
        <w:t>检验检测能力】监测机构申请水（含大气降水）和废水、环境空气和废气、土壤和水系沉积物、固体废物、海水、海洋沉积物、生物、生物体残留、噪声、振动、电磁辐射、电离辐射、油气回收等</w:t>
      </w:r>
      <w:r>
        <w:rPr>
          <w:rFonts w:ascii="Times New Roman" w:eastAsia="仿宋_GB2312" w:hAnsi="Times New Roman"/>
          <w:sz w:val="32"/>
          <w:szCs w:val="32"/>
        </w:rPr>
        <w:t>13</w:t>
      </w:r>
      <w:r>
        <w:rPr>
          <w:rFonts w:ascii="Times New Roman" w:eastAsia="仿宋_GB2312" w:hAnsi="Times New Roman"/>
          <w:sz w:val="32"/>
          <w:szCs w:val="32"/>
        </w:rPr>
        <w:t>类监测</w:t>
      </w:r>
      <w:r>
        <w:rPr>
          <w:rFonts w:ascii="Times New Roman" w:eastAsia="仿宋_GB2312" w:hAnsi="Times New Roman" w:hint="eastAsia"/>
          <w:sz w:val="32"/>
          <w:szCs w:val="32"/>
        </w:rPr>
        <w:t>类别</w:t>
      </w:r>
      <w:r>
        <w:rPr>
          <w:rFonts w:ascii="Times New Roman" w:eastAsia="仿宋_GB2312" w:hAnsi="Times New Roman"/>
          <w:sz w:val="32"/>
          <w:szCs w:val="32"/>
        </w:rPr>
        <w:t>中</w:t>
      </w:r>
      <w:r>
        <w:rPr>
          <w:rFonts w:ascii="Times New Roman" w:eastAsia="仿宋_GB2312" w:hAnsi="Times New Roman" w:hint="eastAsia"/>
          <w:sz w:val="32"/>
          <w:szCs w:val="32"/>
        </w:rPr>
        <w:t>任意一个类别</w:t>
      </w:r>
      <w:r>
        <w:rPr>
          <w:rFonts w:ascii="Times New Roman" w:eastAsia="仿宋_GB2312" w:hAnsi="Times New Roman"/>
          <w:sz w:val="32"/>
          <w:szCs w:val="32"/>
        </w:rPr>
        <w:t>检验检测资质时，应具备附</w:t>
      </w:r>
      <w:r>
        <w:rPr>
          <w:rFonts w:ascii="Times New Roman" w:eastAsia="仿宋_GB2312" w:hAnsi="Times New Roman" w:hint="eastAsia"/>
          <w:sz w:val="32"/>
          <w:szCs w:val="32"/>
        </w:rPr>
        <w:t>录</w:t>
      </w:r>
      <w:r>
        <w:rPr>
          <w:rFonts w:ascii="Times New Roman" w:eastAsia="仿宋_GB2312" w:hAnsi="Times New Roman" w:hint="eastAsia"/>
          <w:sz w:val="32"/>
          <w:szCs w:val="32"/>
        </w:rPr>
        <w:t>2</w:t>
      </w:r>
      <w:r>
        <w:rPr>
          <w:rFonts w:ascii="Times New Roman" w:eastAsia="仿宋_GB2312" w:hAnsi="Times New Roman"/>
          <w:sz w:val="32"/>
          <w:szCs w:val="32"/>
        </w:rPr>
        <w:t>中该监测</w:t>
      </w:r>
      <w:r>
        <w:rPr>
          <w:rFonts w:ascii="Times New Roman" w:eastAsia="仿宋_GB2312" w:hAnsi="Times New Roman" w:hint="eastAsia"/>
          <w:sz w:val="32"/>
          <w:szCs w:val="32"/>
        </w:rPr>
        <w:t>类别</w:t>
      </w:r>
      <w:r>
        <w:rPr>
          <w:rFonts w:ascii="Times New Roman" w:eastAsia="仿宋_GB2312" w:hAnsi="Times New Roman"/>
          <w:sz w:val="32"/>
          <w:szCs w:val="32"/>
        </w:rPr>
        <w:t>规定的全部基础</w:t>
      </w:r>
      <w:r>
        <w:rPr>
          <w:rFonts w:ascii="Times New Roman" w:eastAsia="仿宋_GB2312" w:hAnsi="Times New Roman" w:hint="eastAsia"/>
          <w:sz w:val="32"/>
          <w:szCs w:val="32"/>
        </w:rPr>
        <w:t>检验</w:t>
      </w:r>
      <w:r>
        <w:rPr>
          <w:rFonts w:ascii="Times New Roman" w:eastAsia="仿宋_GB2312" w:hAnsi="Times New Roman"/>
          <w:sz w:val="32"/>
          <w:szCs w:val="32"/>
        </w:rPr>
        <w:t>检测项目的检验检测能力。</w:t>
      </w:r>
    </w:p>
    <w:p w:rsidR="00000000" w:rsidRDefault="00F655F4">
      <w:pPr>
        <w:pStyle w:val="ae"/>
        <w:spacing w:after="0" w:line="594" w:lineRule="exact"/>
        <w:ind w:firstLine="640"/>
        <w:rPr>
          <w:rFonts w:ascii="Calibri" w:hAnsi="Calibri"/>
          <w:color w:val="EE0000"/>
        </w:rPr>
      </w:pPr>
      <w:r>
        <w:rPr>
          <w:rFonts w:eastAsia="黑体"/>
          <w:sz w:val="32"/>
          <w:szCs w:val="32"/>
        </w:rPr>
        <w:t>第二十</w:t>
      </w:r>
      <w:r>
        <w:rPr>
          <w:rFonts w:eastAsia="黑体" w:hint="eastAsia"/>
          <w:sz w:val="32"/>
          <w:szCs w:val="32"/>
        </w:rPr>
        <w:t>五</w:t>
      </w:r>
      <w:r>
        <w:rPr>
          <w:rFonts w:eastAsia="黑体"/>
          <w:sz w:val="32"/>
          <w:szCs w:val="32"/>
        </w:rPr>
        <w:t>条</w:t>
      </w:r>
      <w:r>
        <w:rPr>
          <w:rFonts w:eastAsia="仿宋_GB2312" w:hint="eastAsia"/>
          <w:sz w:val="32"/>
          <w:szCs w:val="32"/>
        </w:rPr>
        <w:t xml:space="preserve"> </w:t>
      </w:r>
      <w:r>
        <w:rPr>
          <w:rFonts w:eastAsia="仿宋_GB2312"/>
          <w:bCs/>
          <w:sz w:val="32"/>
          <w:szCs w:val="32"/>
        </w:rPr>
        <w:t>【</w:t>
      </w:r>
      <w:r>
        <w:rPr>
          <w:rFonts w:eastAsia="仿宋_GB2312" w:hint="eastAsia"/>
          <w:bCs/>
          <w:sz w:val="32"/>
          <w:szCs w:val="32"/>
        </w:rPr>
        <w:t>施行日期及旧规定废止</w:t>
      </w:r>
      <w:r>
        <w:rPr>
          <w:rFonts w:eastAsia="仿宋_GB2312"/>
          <w:bCs/>
          <w:sz w:val="32"/>
          <w:szCs w:val="32"/>
        </w:rPr>
        <w:t>】</w:t>
      </w:r>
      <w:r>
        <w:rPr>
          <w:rFonts w:eastAsia="仿宋_GB2312" w:hint="eastAsia"/>
          <w:bCs/>
          <w:sz w:val="32"/>
          <w:szCs w:val="32"/>
        </w:rPr>
        <w:t>本</w:t>
      </w:r>
      <w:r>
        <w:rPr>
          <w:rFonts w:eastAsia="仿宋_GB2312" w:hint="eastAsia"/>
          <w:bCs/>
          <w:sz w:val="32"/>
          <w:szCs w:val="32"/>
        </w:rPr>
        <w:t>要求</w:t>
      </w:r>
      <w:r>
        <w:rPr>
          <w:rFonts w:eastAsia="仿宋_GB2312" w:hint="eastAsia"/>
          <w:bCs/>
          <w:sz w:val="32"/>
          <w:szCs w:val="32"/>
        </w:rPr>
        <w:t>自</w:t>
      </w:r>
      <w:r>
        <w:rPr>
          <w:rFonts w:eastAsia="仿宋_GB2312" w:hint="eastAsia"/>
          <w:bCs/>
          <w:sz w:val="32"/>
          <w:szCs w:val="32"/>
        </w:rPr>
        <w:t xml:space="preserve">  </w:t>
      </w:r>
      <w:r>
        <w:rPr>
          <w:rFonts w:eastAsia="仿宋_GB2312" w:hint="eastAsia"/>
          <w:bCs/>
          <w:sz w:val="32"/>
          <w:szCs w:val="32"/>
        </w:rPr>
        <w:t>年</w:t>
      </w:r>
      <w:r>
        <w:rPr>
          <w:rFonts w:eastAsia="仿宋_GB2312" w:hint="eastAsia"/>
          <w:bCs/>
          <w:sz w:val="32"/>
          <w:szCs w:val="32"/>
        </w:rPr>
        <w:t xml:space="preserve">  </w:t>
      </w:r>
      <w:r>
        <w:rPr>
          <w:rFonts w:eastAsia="仿宋_GB2312" w:hint="eastAsia"/>
          <w:bCs/>
          <w:sz w:val="32"/>
          <w:szCs w:val="32"/>
        </w:rPr>
        <w:t>月</w:t>
      </w:r>
      <w:r>
        <w:rPr>
          <w:rFonts w:eastAsia="仿宋_GB2312" w:hint="eastAsia"/>
          <w:bCs/>
          <w:sz w:val="32"/>
          <w:szCs w:val="32"/>
        </w:rPr>
        <w:t xml:space="preserve">  </w:t>
      </w:r>
      <w:r>
        <w:rPr>
          <w:rFonts w:eastAsia="仿宋_GB2312" w:hint="eastAsia"/>
          <w:bCs/>
          <w:sz w:val="32"/>
          <w:szCs w:val="32"/>
        </w:rPr>
        <w:t>日</w:t>
      </w:r>
      <w:r>
        <w:rPr>
          <w:rFonts w:eastAsia="仿宋_GB2312" w:hint="eastAsia"/>
          <w:bCs/>
          <w:sz w:val="32"/>
          <w:szCs w:val="32"/>
        </w:rPr>
        <w:t>起施行</w:t>
      </w:r>
      <w:r>
        <w:rPr>
          <w:rFonts w:eastAsia="仿宋_GB2312" w:hint="eastAsia"/>
          <w:bCs/>
          <w:sz w:val="32"/>
          <w:szCs w:val="32"/>
        </w:rPr>
        <w:t>。</w:t>
      </w:r>
      <w:r>
        <w:rPr>
          <w:rFonts w:eastAsia="仿宋_GB2312" w:hint="eastAsia"/>
          <w:bCs/>
          <w:sz w:val="32"/>
          <w:szCs w:val="32"/>
        </w:rPr>
        <w:t>2018</w:t>
      </w:r>
      <w:r>
        <w:rPr>
          <w:rFonts w:eastAsia="仿宋_GB2312" w:hint="eastAsia"/>
          <w:bCs/>
          <w:sz w:val="32"/>
          <w:szCs w:val="32"/>
        </w:rPr>
        <w:t>年</w:t>
      </w:r>
      <w:r>
        <w:rPr>
          <w:rFonts w:eastAsia="仿宋_GB2312" w:hint="eastAsia"/>
          <w:bCs/>
          <w:sz w:val="32"/>
          <w:szCs w:val="32"/>
        </w:rPr>
        <w:t>12</w:t>
      </w:r>
      <w:r>
        <w:rPr>
          <w:rFonts w:eastAsia="仿宋_GB2312" w:hint="eastAsia"/>
          <w:bCs/>
          <w:sz w:val="32"/>
          <w:szCs w:val="32"/>
        </w:rPr>
        <w:t>月</w:t>
      </w:r>
      <w:r>
        <w:rPr>
          <w:rFonts w:eastAsia="仿宋_GB2312" w:hint="eastAsia"/>
          <w:bCs/>
          <w:sz w:val="32"/>
          <w:szCs w:val="32"/>
        </w:rPr>
        <w:t>11</w:t>
      </w:r>
      <w:r>
        <w:rPr>
          <w:rFonts w:eastAsia="仿宋_GB2312" w:hint="eastAsia"/>
          <w:bCs/>
          <w:sz w:val="32"/>
          <w:szCs w:val="32"/>
        </w:rPr>
        <w:t>日市场监管总局、生态环境部发布的</w:t>
      </w:r>
      <w:r>
        <w:rPr>
          <w:rFonts w:eastAsia="仿宋_GB2312" w:hint="eastAsia"/>
          <w:bCs/>
          <w:sz w:val="32"/>
          <w:szCs w:val="32"/>
        </w:rPr>
        <w:t>《检验检测机构资质认定生态环境监测机构评审补充要求》</w:t>
      </w:r>
      <w:r>
        <w:rPr>
          <w:rFonts w:eastAsia="仿宋_GB2312" w:hint="eastAsia"/>
          <w:bCs/>
          <w:sz w:val="32"/>
          <w:szCs w:val="32"/>
        </w:rPr>
        <w:t>（国市监检测</w:t>
      </w:r>
      <w:r>
        <w:rPr>
          <w:rFonts w:eastAsia="方正隶书_GBK"/>
          <w:bCs/>
          <w:sz w:val="32"/>
          <w:szCs w:val="32"/>
        </w:rPr>
        <w:t>〔</w:t>
      </w:r>
      <w:r>
        <w:rPr>
          <w:rFonts w:eastAsia="方正隶书_GBK"/>
          <w:bCs/>
          <w:sz w:val="32"/>
          <w:szCs w:val="32"/>
        </w:rPr>
        <w:t>2018</w:t>
      </w:r>
      <w:r>
        <w:rPr>
          <w:rFonts w:eastAsia="方正隶书_GBK"/>
          <w:bCs/>
          <w:sz w:val="32"/>
          <w:szCs w:val="32"/>
        </w:rPr>
        <w:t>〕</w:t>
      </w:r>
      <w:r>
        <w:rPr>
          <w:rFonts w:eastAsia="方正隶书_GBK"/>
          <w:bCs/>
          <w:sz w:val="32"/>
          <w:szCs w:val="32"/>
        </w:rPr>
        <w:t>245</w:t>
      </w:r>
      <w:r>
        <w:rPr>
          <w:rFonts w:eastAsia="仿宋_GB2312"/>
          <w:bCs/>
          <w:sz w:val="32"/>
          <w:szCs w:val="32"/>
        </w:rPr>
        <w:t>号</w:t>
      </w:r>
      <w:r>
        <w:rPr>
          <w:rFonts w:eastAsia="仿宋_GB2312" w:hint="eastAsia"/>
          <w:bCs/>
          <w:sz w:val="32"/>
          <w:szCs w:val="32"/>
        </w:rPr>
        <w:t>）</w:t>
      </w:r>
      <w:r>
        <w:rPr>
          <w:rFonts w:eastAsia="仿宋_GB2312" w:hint="eastAsia"/>
          <w:bCs/>
          <w:sz w:val="32"/>
          <w:szCs w:val="32"/>
        </w:rPr>
        <w:t>同时废止。</w:t>
      </w:r>
    </w:p>
    <w:p w:rsidR="00000000" w:rsidRDefault="00F655F4">
      <w:pPr>
        <w:pStyle w:val="ae"/>
        <w:spacing w:after="0" w:line="594" w:lineRule="exact"/>
        <w:ind w:firstLineChars="0" w:firstLine="0"/>
        <w:rPr>
          <w:rFonts w:eastAsia="仿宋_GB2312"/>
          <w:sz w:val="32"/>
          <w:szCs w:val="32"/>
          <w:highlight w:val="yellow"/>
        </w:rPr>
        <w:sectPr w:rsidR="00000000">
          <w:pgSz w:w="11906" w:h="16838"/>
          <w:pgMar w:top="1440" w:right="1700" w:bottom="1440" w:left="1800" w:header="851" w:footer="992" w:gutter="0"/>
          <w:cols w:space="720"/>
          <w:docGrid w:type="lines" w:linePitch="312"/>
        </w:sectPr>
      </w:pPr>
    </w:p>
    <w:p w:rsidR="00000000" w:rsidRDefault="00F655F4">
      <w:pPr>
        <w:pStyle w:val="ae"/>
        <w:spacing w:after="0" w:line="594" w:lineRule="exact"/>
        <w:ind w:firstLineChars="0" w:firstLine="0"/>
        <w:rPr>
          <w:rFonts w:eastAsia="仿宋_GB2312" w:hint="eastAsia"/>
          <w:sz w:val="32"/>
          <w:szCs w:val="32"/>
        </w:rPr>
      </w:pPr>
      <w:r>
        <w:rPr>
          <w:rFonts w:eastAsia="仿宋_GB2312"/>
          <w:sz w:val="32"/>
          <w:szCs w:val="32"/>
        </w:rPr>
        <w:lastRenderedPageBreak/>
        <w:t>附</w:t>
      </w:r>
      <w:r>
        <w:rPr>
          <w:rFonts w:eastAsia="仿宋_GB2312" w:hint="eastAsia"/>
          <w:sz w:val="32"/>
          <w:szCs w:val="32"/>
        </w:rPr>
        <w:t>录</w:t>
      </w:r>
      <w:r>
        <w:rPr>
          <w:rFonts w:eastAsia="仿宋_GB2312" w:hint="eastAsia"/>
          <w:sz w:val="32"/>
          <w:szCs w:val="32"/>
        </w:rPr>
        <w:t>1</w:t>
      </w:r>
    </w:p>
    <w:p w:rsidR="00000000" w:rsidRDefault="00F655F4">
      <w:pPr>
        <w:pStyle w:val="ae"/>
        <w:spacing w:after="0" w:line="594" w:lineRule="exact"/>
        <w:ind w:firstLineChars="0" w:firstLine="0"/>
        <w:rPr>
          <w:rFonts w:eastAsia="仿宋_GB2312" w:hint="eastAsia"/>
          <w:sz w:val="32"/>
          <w:szCs w:val="32"/>
        </w:rPr>
      </w:pPr>
    </w:p>
    <w:p w:rsidR="00000000" w:rsidRDefault="00F655F4">
      <w:pPr>
        <w:pStyle w:val="ae"/>
        <w:spacing w:after="0" w:line="360" w:lineRule="auto"/>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生态环境监测领域相关专业</w:t>
      </w:r>
    </w:p>
    <w:p w:rsidR="00000000" w:rsidRDefault="00F655F4">
      <w:pPr>
        <w:pBdr>
          <w:top w:val="none" w:sz="0" w:space="1" w:color="auto"/>
          <w:left w:val="none" w:sz="0" w:space="4" w:color="auto"/>
          <w:bottom w:val="none" w:sz="0" w:space="1" w:color="auto"/>
          <w:right w:val="none" w:sz="0" w:space="4" w:color="auto"/>
        </w:pBdr>
        <w:spacing w:line="59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环境、化学、化工、生物、物理、生态、大气科学、气象、海洋、核工程、地理、地质、资源、自然保护、农业、林业、食品、机械、自动化、仪器</w:t>
      </w:r>
      <w:r>
        <w:rPr>
          <w:rFonts w:ascii="Times New Roman" w:eastAsia="仿宋_GB2312" w:hAnsi="Times New Roman"/>
          <w:sz w:val="32"/>
          <w:szCs w:val="32"/>
        </w:rPr>
        <w:t>等理工类相关专业</w:t>
      </w:r>
      <w:r>
        <w:rPr>
          <w:rFonts w:ascii="Times New Roman" w:eastAsia="仿宋_GB2312" w:hAnsi="Times New Roman" w:hint="eastAsia"/>
          <w:sz w:val="32"/>
          <w:szCs w:val="32"/>
        </w:rPr>
        <w:t>及其他生态环境部认可的生态环境监测领域相关专业</w:t>
      </w:r>
      <w:r>
        <w:rPr>
          <w:rFonts w:ascii="Times New Roman" w:eastAsia="仿宋_GB2312" w:hAnsi="Times New Roman"/>
          <w:sz w:val="32"/>
          <w:szCs w:val="32"/>
        </w:rPr>
        <w:t>。</w:t>
      </w:r>
    </w:p>
    <w:p w:rsidR="00000000" w:rsidRDefault="00F655F4">
      <w:pPr>
        <w:pStyle w:val="ae"/>
        <w:spacing w:after="0" w:line="594" w:lineRule="exact"/>
        <w:ind w:firstLineChars="0" w:firstLine="0"/>
        <w:jc w:val="center"/>
        <w:rPr>
          <w:rFonts w:eastAsia="仿宋_GB2312"/>
          <w:sz w:val="32"/>
          <w:szCs w:val="32"/>
        </w:rPr>
      </w:pPr>
    </w:p>
    <w:p w:rsidR="00000000" w:rsidRDefault="00F655F4">
      <w:pPr>
        <w:pStyle w:val="ae"/>
        <w:spacing w:after="0" w:line="594" w:lineRule="exact"/>
        <w:ind w:firstLineChars="0" w:firstLine="0"/>
        <w:rPr>
          <w:rFonts w:eastAsia="仿宋_GB2312"/>
          <w:sz w:val="32"/>
          <w:szCs w:val="32"/>
        </w:rPr>
        <w:sectPr w:rsidR="00000000">
          <w:footerReference w:type="default" r:id="rId8"/>
          <w:pgSz w:w="11906" w:h="16838"/>
          <w:pgMar w:top="1440" w:right="1800" w:bottom="1440" w:left="1800" w:header="851" w:footer="992" w:gutter="0"/>
          <w:cols w:space="720"/>
          <w:docGrid w:type="lines" w:linePitch="312"/>
        </w:sectPr>
      </w:pPr>
    </w:p>
    <w:p w:rsidR="00000000" w:rsidRDefault="00F655F4">
      <w:pPr>
        <w:pStyle w:val="ae"/>
        <w:spacing w:after="0" w:line="594" w:lineRule="exact"/>
        <w:ind w:firstLineChars="0" w:firstLine="0"/>
        <w:rPr>
          <w:rFonts w:eastAsia="仿宋_GB2312" w:hint="eastAsia"/>
          <w:sz w:val="32"/>
          <w:szCs w:val="32"/>
        </w:rPr>
      </w:pPr>
      <w:r>
        <w:rPr>
          <w:rFonts w:eastAsia="仿宋_GB2312"/>
          <w:sz w:val="32"/>
          <w:szCs w:val="32"/>
        </w:rPr>
        <w:lastRenderedPageBreak/>
        <w:t>附</w:t>
      </w:r>
      <w:r>
        <w:rPr>
          <w:rFonts w:eastAsia="仿宋_GB2312" w:hint="eastAsia"/>
          <w:sz w:val="32"/>
          <w:szCs w:val="32"/>
        </w:rPr>
        <w:t>录</w:t>
      </w:r>
      <w:r>
        <w:rPr>
          <w:rFonts w:eastAsia="仿宋_GB2312" w:hint="eastAsia"/>
          <w:sz w:val="32"/>
          <w:szCs w:val="32"/>
        </w:rPr>
        <w:t>2</w:t>
      </w:r>
    </w:p>
    <w:p w:rsidR="00000000" w:rsidRDefault="00F655F4" w:rsidP="00F2129F">
      <w:pPr>
        <w:pStyle w:val="ae"/>
        <w:spacing w:beforeLines="100" w:before="312" w:after="0" w:line="594"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生态环境监测类别基础检验检测项目清单</w:t>
      </w:r>
    </w:p>
    <w:p w:rsidR="00000000" w:rsidRDefault="00F655F4">
      <w:pPr>
        <w:pStyle w:val="ae"/>
        <w:spacing w:after="0" w:line="594" w:lineRule="exact"/>
        <w:ind w:firstLineChars="0" w:firstLine="0"/>
        <w:jc w:val="center"/>
        <w:rPr>
          <w:rFonts w:ascii="方正小标宋简体" w:eastAsia="方正小标宋简体" w:hAnsi="方正小标宋简体" w:cs="方正小标宋简体" w:hint="eastAsia"/>
          <w:sz w:val="44"/>
          <w:szCs w:val="44"/>
        </w:rPr>
      </w:pPr>
    </w:p>
    <w:tbl>
      <w:tblPr>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199"/>
        <w:gridCol w:w="6624"/>
      </w:tblGrid>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序号</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监测类别</w:t>
            </w:r>
          </w:p>
        </w:tc>
        <w:tc>
          <w:tcPr>
            <w:tcW w:w="3886"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基础</w:t>
            </w:r>
            <w:r>
              <w:rPr>
                <w:rFonts w:ascii="Times New Roman" w:eastAsia="仿宋_GB2312" w:hAnsi="Times New Roman" w:hint="eastAsia"/>
                <w:sz w:val="24"/>
              </w:rPr>
              <w:t>检验</w:t>
            </w:r>
            <w:r>
              <w:rPr>
                <w:rFonts w:ascii="Times New Roman" w:eastAsia="仿宋_GB2312" w:hAnsi="Times New Roman"/>
                <w:sz w:val="24"/>
              </w:rPr>
              <w:t>检测项目</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1</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水（含大气降水）和废水</w:t>
            </w:r>
          </w:p>
        </w:tc>
        <w:tc>
          <w:tcPr>
            <w:tcW w:w="3886" w:type="pct"/>
            <w:vAlign w:val="center"/>
          </w:tcPr>
          <w:p w:rsidR="00000000" w:rsidRDefault="00F655F4">
            <w:pPr>
              <w:widowControl/>
              <w:spacing w:after="0" w:line="400" w:lineRule="exact"/>
              <w:jc w:val="both"/>
              <w:rPr>
                <w:rFonts w:ascii="Times New Roman" w:eastAsia="仿宋_GB2312" w:hAnsi="Times New Roman"/>
                <w:sz w:val="24"/>
                <w:highlight w:val="yellow"/>
              </w:rPr>
            </w:pPr>
            <w:r>
              <w:rPr>
                <w:rFonts w:ascii="Times New Roman" w:eastAsia="仿宋_GB2312" w:hAnsi="Times New Roman"/>
                <w:sz w:val="24"/>
              </w:rPr>
              <w:t>水</w:t>
            </w:r>
            <w:r>
              <w:rPr>
                <w:rFonts w:ascii="Times New Roman" w:eastAsia="仿宋_GB2312" w:hAnsi="Times New Roman"/>
                <w:sz w:val="24"/>
              </w:rPr>
              <w:t>温、</w:t>
            </w:r>
            <w:r>
              <w:rPr>
                <w:rFonts w:ascii="Times New Roman" w:eastAsia="仿宋_GB2312" w:hAnsi="Times New Roman"/>
                <w:sz w:val="24"/>
              </w:rPr>
              <w:t>pH</w:t>
            </w:r>
            <w:r>
              <w:rPr>
                <w:rFonts w:ascii="Times New Roman" w:eastAsia="仿宋_GB2312" w:hAnsi="Times New Roman" w:hint="eastAsia"/>
                <w:sz w:val="24"/>
              </w:rPr>
              <w:t>值</w:t>
            </w:r>
            <w:r>
              <w:rPr>
                <w:rFonts w:ascii="Times New Roman" w:eastAsia="仿宋_GB2312" w:hAnsi="Times New Roman"/>
                <w:sz w:val="24"/>
              </w:rPr>
              <w:t>、色度、悬浮物、溶解氧、高锰酸盐指数、化学需氧量、五日生化需氧量、氟化物、氨氮、总磷、总氮、六价铬、氰化物、挥发酚、石油类、阴离子表面活性剂、硫化物</w:t>
            </w:r>
          </w:p>
        </w:tc>
      </w:tr>
      <w:tr w:rsidR="00000000">
        <w:trPr>
          <w:trHeight w:val="986"/>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2</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环境空气和废气</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环境空气中的总悬浮颗粒物，固定污染源废气中的二氧化硫、氮氧化物和烟（粉）尘（颗粒物）</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3</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土壤和水系沉积物</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pH</w:t>
            </w:r>
            <w:r>
              <w:rPr>
                <w:rFonts w:ascii="Times New Roman" w:eastAsia="仿宋_GB2312" w:hAnsi="Times New Roman"/>
                <w:sz w:val="24"/>
              </w:rPr>
              <w:t>值、镉、汞、砷、铅、铬、铜、镍、锌、铬（六价）、</w:t>
            </w:r>
            <w:r>
              <w:rPr>
                <w:rFonts w:ascii="Times New Roman" w:eastAsia="仿宋_GB2312" w:hAnsi="Times New Roman" w:hint="eastAsia"/>
                <w:sz w:val="24"/>
              </w:rPr>
              <w:t>水分和</w:t>
            </w:r>
            <w:r>
              <w:rPr>
                <w:rFonts w:ascii="Times New Roman" w:eastAsia="仿宋_GB2312" w:hAnsi="Times New Roman"/>
                <w:sz w:val="24"/>
              </w:rPr>
              <w:t>干物质</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4</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固体废物</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腐蚀性、氟化物、六价铬、汞、铅、镉、铬、铜、锌、铍、钡、镍、砷</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5</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海水</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水温、</w:t>
            </w:r>
            <w:r>
              <w:rPr>
                <w:rFonts w:ascii="Times New Roman" w:eastAsia="仿宋_GB2312" w:hAnsi="Times New Roman"/>
                <w:sz w:val="24"/>
              </w:rPr>
              <w:t>pH</w:t>
            </w:r>
            <w:r>
              <w:rPr>
                <w:rFonts w:ascii="Times New Roman" w:eastAsia="仿宋_GB2312" w:hAnsi="Times New Roman" w:hint="eastAsia"/>
                <w:sz w:val="24"/>
              </w:rPr>
              <w:t>值</w:t>
            </w:r>
            <w:r>
              <w:rPr>
                <w:rFonts w:ascii="Times New Roman" w:eastAsia="仿宋_GB2312" w:hAnsi="Times New Roman"/>
                <w:sz w:val="24"/>
              </w:rPr>
              <w:t>、盐度、水色、悬浮物、溶解氧、化学需氧量、生化需氧</w:t>
            </w:r>
            <w:r>
              <w:rPr>
                <w:rFonts w:ascii="Times New Roman" w:eastAsia="仿宋_GB2312" w:hAnsi="Times New Roman"/>
                <w:sz w:val="24"/>
              </w:rPr>
              <w:t>量、活性磷酸盐、六价铬、氰化物、硫化物、挥发性酚、石油类、阴离子表面活性剂</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6</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海洋沉积物</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汞、镉、铅、锌、铜、铬、砷、油类、硫化物、有机碳、含水率</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7</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生物</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粪大肠菌群、总大肠菌群、细菌总数</w:t>
            </w:r>
          </w:p>
        </w:tc>
      </w:tr>
      <w:tr w:rsidR="00000000">
        <w:trPr>
          <w:trHeight w:val="522"/>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8</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生物体残留</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总汞、镉、铅、锌、铜、铬、砷</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9</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噪声</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厂界环境噪声、社会生活环境噪声、建筑施工场界环境噪声、环境噪声</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10</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振动</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城市区域环境振动</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11</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电磁辐射</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射频电磁场、工频电场</w:t>
            </w:r>
            <w:r>
              <w:rPr>
                <w:rFonts w:ascii="Times New Roman" w:eastAsia="仿宋_GB2312" w:hAnsi="Times New Roman"/>
                <w:sz w:val="24"/>
              </w:rPr>
              <w:t>/</w:t>
            </w:r>
            <w:r>
              <w:rPr>
                <w:rFonts w:ascii="Times New Roman" w:eastAsia="仿宋_GB2312" w:hAnsi="Times New Roman"/>
                <w:sz w:val="24"/>
              </w:rPr>
              <w:t>工频磁场</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12</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电离辐射</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总</w:t>
            </w:r>
            <w:r>
              <w:rPr>
                <w:rFonts w:ascii="Times New Roman" w:eastAsia="仿宋_GB2312" w:hAnsi="Times New Roman"/>
                <w:sz w:val="24"/>
              </w:rPr>
              <w:t>α</w:t>
            </w:r>
            <w:r>
              <w:rPr>
                <w:rFonts w:ascii="Times New Roman" w:eastAsia="仿宋_GB2312" w:hAnsi="Times New Roman"/>
                <w:sz w:val="24"/>
              </w:rPr>
              <w:t>放射性、总</w:t>
            </w:r>
            <w:r>
              <w:rPr>
                <w:rFonts w:ascii="Times New Roman" w:eastAsia="仿宋_GB2312" w:hAnsi="Times New Roman"/>
                <w:sz w:val="24"/>
              </w:rPr>
              <w:t>β</w:t>
            </w:r>
            <w:r>
              <w:rPr>
                <w:rFonts w:ascii="Times New Roman" w:eastAsia="仿宋_GB2312" w:hAnsi="Times New Roman"/>
                <w:sz w:val="24"/>
              </w:rPr>
              <w:t>放射性</w:t>
            </w:r>
            <w:r>
              <w:rPr>
                <w:rFonts w:ascii="Times New Roman" w:eastAsia="仿宋_GB2312" w:hAnsi="Times New Roman" w:hint="eastAsia"/>
                <w:sz w:val="24"/>
              </w:rPr>
              <w:t>”或“</w:t>
            </w:r>
            <w:r>
              <w:rPr>
                <w:rFonts w:ascii="Times New Roman" w:eastAsia="仿宋_GB2312" w:hAnsi="Times New Roman" w:hint="eastAsia"/>
                <w:sz w:val="24"/>
              </w:rPr>
              <w:t>X-</w:t>
            </w:r>
            <w:r>
              <w:rPr>
                <w:rFonts w:ascii="Times New Roman" w:eastAsia="仿宋_GB2312" w:hAnsi="Times New Roman" w:hint="eastAsia"/>
                <w:sz w:val="24"/>
              </w:rPr>
              <w:t>γ辐射剂量率，</w:t>
            </w:r>
            <w:r>
              <w:rPr>
                <w:rFonts w:ascii="Times New Roman" w:eastAsia="仿宋_GB2312" w:hAnsi="Times New Roman"/>
                <w:sz w:val="24"/>
              </w:rPr>
              <w:t>α</w:t>
            </w:r>
            <w:r>
              <w:rPr>
                <w:rFonts w:ascii="Times New Roman" w:eastAsia="仿宋_GB2312" w:hAnsi="Times New Roman"/>
                <w:sz w:val="24"/>
              </w:rPr>
              <w:t>、</w:t>
            </w:r>
            <w:r>
              <w:rPr>
                <w:rFonts w:ascii="Times New Roman" w:eastAsia="仿宋_GB2312" w:hAnsi="Times New Roman"/>
                <w:sz w:val="24"/>
              </w:rPr>
              <w:t>β</w:t>
            </w:r>
            <w:r>
              <w:rPr>
                <w:rFonts w:ascii="Times New Roman" w:eastAsia="仿宋_GB2312" w:hAnsi="Times New Roman" w:hint="eastAsia"/>
                <w:sz w:val="24"/>
              </w:rPr>
              <w:t>表面污染”</w:t>
            </w:r>
          </w:p>
        </w:tc>
      </w:tr>
      <w:tr w:rsidR="00000000">
        <w:trPr>
          <w:jc w:val="center"/>
        </w:trPr>
        <w:tc>
          <w:tcPr>
            <w:tcW w:w="408"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13</w:t>
            </w:r>
          </w:p>
        </w:tc>
        <w:tc>
          <w:tcPr>
            <w:tcW w:w="704" w:type="pct"/>
            <w:vAlign w:val="center"/>
          </w:tcPr>
          <w:p w:rsidR="00000000" w:rsidRDefault="00F655F4">
            <w:pPr>
              <w:widowControl/>
              <w:spacing w:after="0" w:line="400" w:lineRule="exact"/>
              <w:jc w:val="center"/>
              <w:rPr>
                <w:rFonts w:ascii="Times New Roman" w:eastAsia="仿宋_GB2312" w:hAnsi="Times New Roman"/>
                <w:sz w:val="24"/>
              </w:rPr>
            </w:pPr>
            <w:r>
              <w:rPr>
                <w:rFonts w:ascii="Times New Roman" w:eastAsia="仿宋_GB2312" w:hAnsi="Times New Roman"/>
                <w:sz w:val="24"/>
              </w:rPr>
              <w:t>油气回收</w:t>
            </w:r>
          </w:p>
        </w:tc>
        <w:tc>
          <w:tcPr>
            <w:tcW w:w="3886" w:type="pct"/>
            <w:vAlign w:val="center"/>
          </w:tcPr>
          <w:p w:rsidR="00000000" w:rsidRDefault="00F655F4">
            <w:pPr>
              <w:widowControl/>
              <w:spacing w:after="0" w:line="400" w:lineRule="exact"/>
              <w:jc w:val="both"/>
              <w:rPr>
                <w:rFonts w:ascii="Times New Roman" w:eastAsia="仿宋_GB2312" w:hAnsi="Times New Roman"/>
                <w:sz w:val="24"/>
              </w:rPr>
            </w:pPr>
            <w:r>
              <w:rPr>
                <w:rFonts w:ascii="Times New Roman" w:eastAsia="仿宋_GB2312" w:hAnsi="Times New Roman"/>
                <w:sz w:val="24"/>
              </w:rPr>
              <w:t>液阻、</w:t>
            </w:r>
            <w:r>
              <w:rPr>
                <w:rFonts w:ascii="Times New Roman" w:eastAsia="仿宋_GB2312" w:hAnsi="Times New Roman"/>
                <w:sz w:val="24"/>
              </w:rPr>
              <w:t>密闭性、气液比、泄漏浓度、油气排放浓度</w:t>
            </w:r>
            <w:r>
              <w:rPr>
                <w:rFonts w:ascii="Times New Roman" w:eastAsia="仿宋_GB2312" w:hAnsi="Times New Roman" w:hint="eastAsia"/>
                <w:sz w:val="24"/>
              </w:rPr>
              <w:t>（</w:t>
            </w:r>
            <w:r>
              <w:rPr>
                <w:rFonts w:ascii="Times New Roman" w:eastAsia="仿宋_GB2312" w:hAnsi="Times New Roman"/>
                <w:sz w:val="24"/>
              </w:rPr>
              <w:t>非甲烷总烃）</w:t>
            </w:r>
          </w:p>
        </w:tc>
      </w:tr>
    </w:tbl>
    <w:p w:rsidR="00F655F4" w:rsidRDefault="00F655F4">
      <w:pPr>
        <w:widowControl/>
        <w:adjustRightInd w:val="0"/>
        <w:snapToGrid w:val="0"/>
        <w:spacing w:after="0" w:line="594" w:lineRule="exact"/>
        <w:rPr>
          <w:rFonts w:ascii="Times New Roman" w:eastAsia="仿宋_GB2312" w:hAnsi="Times New Roman"/>
          <w:sz w:val="32"/>
          <w:szCs w:val="32"/>
        </w:rPr>
      </w:pPr>
    </w:p>
    <w:sectPr w:rsidR="00F655F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F4" w:rsidRDefault="00F655F4">
      <w:pPr>
        <w:spacing w:after="0" w:line="240" w:lineRule="auto"/>
      </w:pPr>
      <w:r>
        <w:separator/>
      </w:r>
    </w:p>
  </w:endnote>
  <w:endnote w:type="continuationSeparator" w:id="0">
    <w:p w:rsidR="00F655F4" w:rsidRDefault="00F6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隶书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655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F4" w:rsidRDefault="00F655F4">
      <w:pPr>
        <w:spacing w:after="0" w:line="240" w:lineRule="auto"/>
      </w:pPr>
      <w:r>
        <w:separator/>
      </w:r>
    </w:p>
  </w:footnote>
  <w:footnote w:type="continuationSeparator" w:id="0">
    <w:p w:rsidR="00F655F4" w:rsidRDefault="00F65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C6242"/>
    <w:multiLevelType w:val="singleLevel"/>
    <w:tmpl w:val="892C6242"/>
    <w:lvl w:ilvl="0">
      <w:start w:val="1"/>
      <w:numFmt w:val="chineseCounting"/>
      <w:suff w:val="nothing"/>
      <w:lvlText w:val="（%1）"/>
      <w:lvlJc w:val="left"/>
      <w:rPr>
        <w:rFonts w:hint="eastAsia"/>
      </w:rPr>
    </w:lvl>
  </w:abstractNum>
  <w:abstractNum w:abstractNumId="1">
    <w:nsid w:val="8C78CFB2"/>
    <w:multiLevelType w:val="singleLevel"/>
    <w:tmpl w:val="8C78CFB2"/>
    <w:lvl w:ilvl="0">
      <w:start w:val="2"/>
      <w:numFmt w:val="chineseCounting"/>
      <w:suff w:val="nothing"/>
      <w:lvlText w:val="（%1）"/>
      <w:lvlJc w:val="left"/>
      <w:rPr>
        <w:rFonts w:hint="eastAsia"/>
      </w:rPr>
    </w:lvl>
  </w:abstractNum>
  <w:abstractNum w:abstractNumId="2">
    <w:nsid w:val="5F422AA2"/>
    <w:multiLevelType w:val="multilevel"/>
    <w:tmpl w:val="5F422AA2"/>
    <w:lvl w:ilvl="0">
      <w:start w:val="1"/>
      <w:numFmt w:val="decimal"/>
      <w:suff w:val="nothing"/>
      <w:lvlText w:val="%1　"/>
      <w:lvlJc w:val="left"/>
      <w:pPr>
        <w:ind w:left="142" w:firstLine="0"/>
      </w:pPr>
      <w:rPr>
        <w:rFonts w:ascii="黑体" w:eastAsia="黑体" w:hint="eastAsia"/>
      </w:rPr>
    </w:lvl>
    <w:lvl w:ilvl="1">
      <w:start w:val="1"/>
      <w:numFmt w:val="decimal"/>
      <w:suff w:val="nothing"/>
      <w:lvlText w:val="%1.%2　"/>
      <w:lvlJc w:val="left"/>
      <w:pPr>
        <w:ind w:left="0" w:firstLine="0"/>
      </w:pPr>
      <w:rPr>
        <w:rFonts w:ascii="黑体" w:eastAsia="黑体" w:hint="eastAsia"/>
      </w:rPr>
    </w:lvl>
    <w:lvl w:ilvl="2">
      <w:start w:val="1"/>
      <w:numFmt w:val="decimal"/>
      <w:suff w:val="nothing"/>
      <w:lvlText w:val="%1.%2.%3　"/>
      <w:lvlJc w:val="left"/>
      <w:pPr>
        <w:ind w:left="0" w:firstLine="0"/>
      </w:pPr>
      <w:rPr>
        <w:rFonts w:ascii="黑体" w:eastAsia="黑体" w:hint="eastAsia"/>
      </w:rPr>
    </w:lvl>
    <w:lvl w:ilvl="3">
      <w:start w:val="1"/>
      <w:numFmt w:val="decimal"/>
      <w:suff w:val="nothing"/>
      <w:lvlText w:val="%1.%2.%3.%4　"/>
      <w:lvlJc w:val="left"/>
      <w:pPr>
        <w:ind w:left="0" w:firstLine="0"/>
      </w:pPr>
      <w:rPr>
        <w:rFonts w:ascii="黑体" w:eastAsia="黑体" w:hint="eastAsia"/>
      </w:rPr>
    </w:lvl>
    <w:lvl w:ilvl="4">
      <w:start w:val="1"/>
      <w:numFmt w:val="decimal"/>
      <w:suff w:val="nothing"/>
      <w:lvlText w:val="%1.%2.%3.%4.%5　"/>
      <w:lvlJc w:val="left"/>
      <w:pPr>
        <w:ind w:left="0" w:firstLine="0"/>
      </w:pPr>
      <w:rPr>
        <w:rFonts w:ascii="黑体" w:eastAsia="黑体"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7E852036"/>
    <w:multiLevelType w:val="singleLevel"/>
    <w:tmpl w:val="7E852036"/>
    <w:lvl w:ilvl="0">
      <w:start w:val="4"/>
      <w:numFmt w:val="chineseCounting"/>
      <w:suff w:val="space"/>
      <w:lvlText w:val="第%1条"/>
      <w:lvlJc w:val="left"/>
      <w:rPr>
        <w:rFonts w:ascii="黑体" w:eastAsia="黑体" w:hAnsi="黑体"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MDAxZWU2MWRjNjFmYzU1YjczYWY0YjJhNGZhYmIifQ=="/>
    <w:docVar w:name="KSO_WPS_MARK_KEY" w:val="af278581-d235-4ba1-bd1e-71667ba83075"/>
  </w:docVars>
  <w:rsids>
    <w:rsidRoot w:val="0085685C"/>
    <w:rsid w:val="00013E1E"/>
    <w:rsid w:val="00037B1C"/>
    <w:rsid w:val="00046554"/>
    <w:rsid w:val="00052A37"/>
    <w:rsid w:val="0008139E"/>
    <w:rsid w:val="00087BDF"/>
    <w:rsid w:val="000A3B14"/>
    <w:rsid w:val="000B6247"/>
    <w:rsid w:val="000D2997"/>
    <w:rsid w:val="00100DDD"/>
    <w:rsid w:val="0011246E"/>
    <w:rsid w:val="00113067"/>
    <w:rsid w:val="001556D3"/>
    <w:rsid w:val="00163025"/>
    <w:rsid w:val="00166488"/>
    <w:rsid w:val="001C7F1A"/>
    <w:rsid w:val="001F620B"/>
    <w:rsid w:val="002550B3"/>
    <w:rsid w:val="002610D4"/>
    <w:rsid w:val="0026494A"/>
    <w:rsid w:val="002906B7"/>
    <w:rsid w:val="0029488B"/>
    <w:rsid w:val="002E6EBF"/>
    <w:rsid w:val="003B5D3A"/>
    <w:rsid w:val="003D4F15"/>
    <w:rsid w:val="00406809"/>
    <w:rsid w:val="004316E7"/>
    <w:rsid w:val="00454392"/>
    <w:rsid w:val="004756A7"/>
    <w:rsid w:val="0048109C"/>
    <w:rsid w:val="00497BB5"/>
    <w:rsid w:val="004A0596"/>
    <w:rsid w:val="004A473E"/>
    <w:rsid w:val="004C5F78"/>
    <w:rsid w:val="004F760B"/>
    <w:rsid w:val="0053071E"/>
    <w:rsid w:val="00531405"/>
    <w:rsid w:val="005537E2"/>
    <w:rsid w:val="005539A0"/>
    <w:rsid w:val="00554CBA"/>
    <w:rsid w:val="00580253"/>
    <w:rsid w:val="00584600"/>
    <w:rsid w:val="00586CF7"/>
    <w:rsid w:val="00587C01"/>
    <w:rsid w:val="005A40A3"/>
    <w:rsid w:val="005E05E4"/>
    <w:rsid w:val="005E4003"/>
    <w:rsid w:val="005F3873"/>
    <w:rsid w:val="00602F8D"/>
    <w:rsid w:val="006063F8"/>
    <w:rsid w:val="006179FF"/>
    <w:rsid w:val="00644054"/>
    <w:rsid w:val="00657AFA"/>
    <w:rsid w:val="006657EC"/>
    <w:rsid w:val="00665E99"/>
    <w:rsid w:val="00670FD8"/>
    <w:rsid w:val="006758FB"/>
    <w:rsid w:val="00681208"/>
    <w:rsid w:val="00682BBE"/>
    <w:rsid w:val="006B7ADA"/>
    <w:rsid w:val="006D5326"/>
    <w:rsid w:val="0072698C"/>
    <w:rsid w:val="0076451B"/>
    <w:rsid w:val="00790310"/>
    <w:rsid w:val="00821D86"/>
    <w:rsid w:val="008567B0"/>
    <w:rsid w:val="0085685C"/>
    <w:rsid w:val="008A0A3A"/>
    <w:rsid w:val="008D603A"/>
    <w:rsid w:val="008E0E77"/>
    <w:rsid w:val="008F09C0"/>
    <w:rsid w:val="00921ED8"/>
    <w:rsid w:val="00924A5B"/>
    <w:rsid w:val="00927250"/>
    <w:rsid w:val="009324C9"/>
    <w:rsid w:val="009527D4"/>
    <w:rsid w:val="00956E3B"/>
    <w:rsid w:val="00974371"/>
    <w:rsid w:val="00A66AC7"/>
    <w:rsid w:val="00A73DFD"/>
    <w:rsid w:val="00A867F2"/>
    <w:rsid w:val="00A95A9A"/>
    <w:rsid w:val="00AA29E7"/>
    <w:rsid w:val="00AA6588"/>
    <w:rsid w:val="00B007A1"/>
    <w:rsid w:val="00B100AB"/>
    <w:rsid w:val="00B411FB"/>
    <w:rsid w:val="00B4360C"/>
    <w:rsid w:val="00B774F1"/>
    <w:rsid w:val="00BA04C2"/>
    <w:rsid w:val="00BC60AC"/>
    <w:rsid w:val="00BF645F"/>
    <w:rsid w:val="00C022FC"/>
    <w:rsid w:val="00C237EE"/>
    <w:rsid w:val="00CA7264"/>
    <w:rsid w:val="00CF2792"/>
    <w:rsid w:val="00D360CB"/>
    <w:rsid w:val="00D3788F"/>
    <w:rsid w:val="00D55B4B"/>
    <w:rsid w:val="00DB7A15"/>
    <w:rsid w:val="00DC5CAB"/>
    <w:rsid w:val="00DD777B"/>
    <w:rsid w:val="00DE373E"/>
    <w:rsid w:val="00DE511B"/>
    <w:rsid w:val="00E22D26"/>
    <w:rsid w:val="00F02EF5"/>
    <w:rsid w:val="00F2129F"/>
    <w:rsid w:val="00F26CE2"/>
    <w:rsid w:val="00F54207"/>
    <w:rsid w:val="00F55C88"/>
    <w:rsid w:val="00F64A13"/>
    <w:rsid w:val="00F655F4"/>
    <w:rsid w:val="00F76104"/>
    <w:rsid w:val="00F94EBF"/>
    <w:rsid w:val="00FB37FC"/>
    <w:rsid w:val="00FC432E"/>
    <w:rsid w:val="00FE6C59"/>
    <w:rsid w:val="010F3B4F"/>
    <w:rsid w:val="01133951"/>
    <w:rsid w:val="012D4462"/>
    <w:rsid w:val="0172557B"/>
    <w:rsid w:val="01981D96"/>
    <w:rsid w:val="01CC7C92"/>
    <w:rsid w:val="01EA2D73"/>
    <w:rsid w:val="01FC03B8"/>
    <w:rsid w:val="020411DA"/>
    <w:rsid w:val="024A6BE2"/>
    <w:rsid w:val="024B469E"/>
    <w:rsid w:val="029702A0"/>
    <w:rsid w:val="02DF07D1"/>
    <w:rsid w:val="02FF7BF3"/>
    <w:rsid w:val="033A62E9"/>
    <w:rsid w:val="035B4C1C"/>
    <w:rsid w:val="03820E78"/>
    <w:rsid w:val="0397355B"/>
    <w:rsid w:val="03B050C6"/>
    <w:rsid w:val="03F7074D"/>
    <w:rsid w:val="04077922"/>
    <w:rsid w:val="04185410"/>
    <w:rsid w:val="04443859"/>
    <w:rsid w:val="04446205"/>
    <w:rsid w:val="045D72C7"/>
    <w:rsid w:val="04702B56"/>
    <w:rsid w:val="04F574FF"/>
    <w:rsid w:val="05483AD3"/>
    <w:rsid w:val="05B93216"/>
    <w:rsid w:val="05C4375A"/>
    <w:rsid w:val="060519C4"/>
    <w:rsid w:val="061816F7"/>
    <w:rsid w:val="06896151"/>
    <w:rsid w:val="069F3BC7"/>
    <w:rsid w:val="06A967F3"/>
    <w:rsid w:val="06C36C5A"/>
    <w:rsid w:val="06E415DA"/>
    <w:rsid w:val="06F3312F"/>
    <w:rsid w:val="07554285"/>
    <w:rsid w:val="07940806"/>
    <w:rsid w:val="07E57B4D"/>
    <w:rsid w:val="08752E31"/>
    <w:rsid w:val="088A4403"/>
    <w:rsid w:val="08AF79C5"/>
    <w:rsid w:val="08BB636A"/>
    <w:rsid w:val="08D11365"/>
    <w:rsid w:val="08FE1D39"/>
    <w:rsid w:val="09271C52"/>
    <w:rsid w:val="09363922"/>
    <w:rsid w:val="095C5D9F"/>
    <w:rsid w:val="097E3F67"/>
    <w:rsid w:val="099077F7"/>
    <w:rsid w:val="09B6253B"/>
    <w:rsid w:val="09C851E3"/>
    <w:rsid w:val="0A0302D4"/>
    <w:rsid w:val="0A2C17A5"/>
    <w:rsid w:val="0A8E17FF"/>
    <w:rsid w:val="0B177AFB"/>
    <w:rsid w:val="0B187AA4"/>
    <w:rsid w:val="0B4D2798"/>
    <w:rsid w:val="0B626F71"/>
    <w:rsid w:val="0B662F05"/>
    <w:rsid w:val="0B9E444D"/>
    <w:rsid w:val="0C066047"/>
    <w:rsid w:val="0C1B2876"/>
    <w:rsid w:val="0C2F32F7"/>
    <w:rsid w:val="0C4843B9"/>
    <w:rsid w:val="0CA17E5F"/>
    <w:rsid w:val="0CEE4F60"/>
    <w:rsid w:val="0CF62067"/>
    <w:rsid w:val="0D562B05"/>
    <w:rsid w:val="0D613984"/>
    <w:rsid w:val="0D985311"/>
    <w:rsid w:val="0DB859E5"/>
    <w:rsid w:val="0E327C36"/>
    <w:rsid w:val="0E3B5153"/>
    <w:rsid w:val="0E4017EB"/>
    <w:rsid w:val="0E4B1D95"/>
    <w:rsid w:val="0E707BF7"/>
    <w:rsid w:val="0E7B4839"/>
    <w:rsid w:val="0EA37FCC"/>
    <w:rsid w:val="0EBC25C3"/>
    <w:rsid w:val="0EEE7499"/>
    <w:rsid w:val="0EF95E3E"/>
    <w:rsid w:val="0F126346"/>
    <w:rsid w:val="0F144A26"/>
    <w:rsid w:val="0F36499C"/>
    <w:rsid w:val="0FCB1589"/>
    <w:rsid w:val="0FD83CA6"/>
    <w:rsid w:val="100D394F"/>
    <w:rsid w:val="101C0036"/>
    <w:rsid w:val="101F701B"/>
    <w:rsid w:val="102A5204"/>
    <w:rsid w:val="103276C7"/>
    <w:rsid w:val="1077526D"/>
    <w:rsid w:val="1098508E"/>
    <w:rsid w:val="10A32505"/>
    <w:rsid w:val="10DB3A4D"/>
    <w:rsid w:val="10FC6BBD"/>
    <w:rsid w:val="11350705"/>
    <w:rsid w:val="115D0906"/>
    <w:rsid w:val="1166486A"/>
    <w:rsid w:val="116946CE"/>
    <w:rsid w:val="117C3FEA"/>
    <w:rsid w:val="11857DA0"/>
    <w:rsid w:val="11D81D3B"/>
    <w:rsid w:val="126E1EA4"/>
    <w:rsid w:val="13141499"/>
    <w:rsid w:val="13166FBF"/>
    <w:rsid w:val="13172E43"/>
    <w:rsid w:val="132711CC"/>
    <w:rsid w:val="13426006"/>
    <w:rsid w:val="13624B98"/>
    <w:rsid w:val="13EB3FA7"/>
    <w:rsid w:val="13F5312F"/>
    <w:rsid w:val="141538F7"/>
    <w:rsid w:val="14354CFC"/>
    <w:rsid w:val="146B6E96"/>
    <w:rsid w:val="14AD4D89"/>
    <w:rsid w:val="14AE262C"/>
    <w:rsid w:val="14CD5DA3"/>
    <w:rsid w:val="14D62EAC"/>
    <w:rsid w:val="14E57F20"/>
    <w:rsid w:val="15063063"/>
    <w:rsid w:val="1579310D"/>
    <w:rsid w:val="157E0E4B"/>
    <w:rsid w:val="15C07F9A"/>
    <w:rsid w:val="15CE26EF"/>
    <w:rsid w:val="15D171CD"/>
    <w:rsid w:val="16442C4F"/>
    <w:rsid w:val="166B5873"/>
    <w:rsid w:val="16816E45"/>
    <w:rsid w:val="16D57191"/>
    <w:rsid w:val="16F41830"/>
    <w:rsid w:val="17646214"/>
    <w:rsid w:val="181A120E"/>
    <w:rsid w:val="18243F2C"/>
    <w:rsid w:val="18286BA6"/>
    <w:rsid w:val="185F6723"/>
    <w:rsid w:val="186C47C8"/>
    <w:rsid w:val="186C580B"/>
    <w:rsid w:val="18B057C0"/>
    <w:rsid w:val="18D05E62"/>
    <w:rsid w:val="18E54BB3"/>
    <w:rsid w:val="18FA2EDF"/>
    <w:rsid w:val="19167C4C"/>
    <w:rsid w:val="19205183"/>
    <w:rsid w:val="193C7F4E"/>
    <w:rsid w:val="19483C4A"/>
    <w:rsid w:val="199450E1"/>
    <w:rsid w:val="19C37FA9"/>
    <w:rsid w:val="19CF5F18"/>
    <w:rsid w:val="19E020D4"/>
    <w:rsid w:val="19EF2318"/>
    <w:rsid w:val="1A3B7195"/>
    <w:rsid w:val="1A3D3083"/>
    <w:rsid w:val="1A524D25"/>
    <w:rsid w:val="1A7F1A32"/>
    <w:rsid w:val="1A8C42F1"/>
    <w:rsid w:val="1AD9501D"/>
    <w:rsid w:val="1B42721F"/>
    <w:rsid w:val="1B950C9D"/>
    <w:rsid w:val="1BAF6202"/>
    <w:rsid w:val="1BBC447B"/>
    <w:rsid w:val="1BFA1DDB"/>
    <w:rsid w:val="1C275D99"/>
    <w:rsid w:val="1C395ACC"/>
    <w:rsid w:val="1C5B1EE6"/>
    <w:rsid w:val="1C9065BA"/>
    <w:rsid w:val="1C9845FF"/>
    <w:rsid w:val="1CB56699"/>
    <w:rsid w:val="1CD477DC"/>
    <w:rsid w:val="1D274825"/>
    <w:rsid w:val="1D9B4896"/>
    <w:rsid w:val="1DA17DCD"/>
    <w:rsid w:val="1DA3074A"/>
    <w:rsid w:val="1DD8480B"/>
    <w:rsid w:val="1DEB173A"/>
    <w:rsid w:val="1E036392"/>
    <w:rsid w:val="1E193E07"/>
    <w:rsid w:val="1E7519B9"/>
    <w:rsid w:val="1E796A23"/>
    <w:rsid w:val="1E817CA6"/>
    <w:rsid w:val="1E9D693D"/>
    <w:rsid w:val="1EA2204E"/>
    <w:rsid w:val="1ECD7650"/>
    <w:rsid w:val="1EEB2585"/>
    <w:rsid w:val="1F114ADE"/>
    <w:rsid w:val="1FA15E62"/>
    <w:rsid w:val="1FA80B45"/>
    <w:rsid w:val="200D1139"/>
    <w:rsid w:val="201B5C14"/>
    <w:rsid w:val="205D2226"/>
    <w:rsid w:val="205E01F7"/>
    <w:rsid w:val="208F356B"/>
    <w:rsid w:val="20A34A23"/>
    <w:rsid w:val="20CE712B"/>
    <w:rsid w:val="21674D4B"/>
    <w:rsid w:val="216D06F2"/>
    <w:rsid w:val="21817CF9"/>
    <w:rsid w:val="21AE4866"/>
    <w:rsid w:val="21C72A3E"/>
    <w:rsid w:val="21D610A3"/>
    <w:rsid w:val="21DA4645"/>
    <w:rsid w:val="21EA1D42"/>
    <w:rsid w:val="224820CF"/>
    <w:rsid w:val="22857CBD"/>
    <w:rsid w:val="22A85BB1"/>
    <w:rsid w:val="22AA1DBF"/>
    <w:rsid w:val="22AA3280"/>
    <w:rsid w:val="22B660C8"/>
    <w:rsid w:val="22C104FA"/>
    <w:rsid w:val="22C72083"/>
    <w:rsid w:val="22CD3AFB"/>
    <w:rsid w:val="22F97D63"/>
    <w:rsid w:val="232A616E"/>
    <w:rsid w:val="232E3EB1"/>
    <w:rsid w:val="237A70F6"/>
    <w:rsid w:val="23C93BD9"/>
    <w:rsid w:val="24390D5F"/>
    <w:rsid w:val="245A5954"/>
    <w:rsid w:val="2484677F"/>
    <w:rsid w:val="24863878"/>
    <w:rsid w:val="24FA0C22"/>
    <w:rsid w:val="251C5778"/>
    <w:rsid w:val="25551BC9"/>
    <w:rsid w:val="257112D2"/>
    <w:rsid w:val="257B0F03"/>
    <w:rsid w:val="25C50CF2"/>
    <w:rsid w:val="25EB4B24"/>
    <w:rsid w:val="25F56F08"/>
    <w:rsid w:val="261824BC"/>
    <w:rsid w:val="26290917"/>
    <w:rsid w:val="266F5156"/>
    <w:rsid w:val="26A85D28"/>
    <w:rsid w:val="26EE4083"/>
    <w:rsid w:val="26F044DF"/>
    <w:rsid w:val="272950BB"/>
    <w:rsid w:val="276F4634"/>
    <w:rsid w:val="278914ED"/>
    <w:rsid w:val="279462AC"/>
    <w:rsid w:val="27A91D58"/>
    <w:rsid w:val="27B64475"/>
    <w:rsid w:val="27E67CB3"/>
    <w:rsid w:val="28960BAA"/>
    <w:rsid w:val="28972098"/>
    <w:rsid w:val="28BC5ABB"/>
    <w:rsid w:val="2902118B"/>
    <w:rsid w:val="29791BFE"/>
    <w:rsid w:val="297939AC"/>
    <w:rsid w:val="29BD6E8E"/>
    <w:rsid w:val="2A0044FB"/>
    <w:rsid w:val="2A0C4820"/>
    <w:rsid w:val="2A470BF8"/>
    <w:rsid w:val="2A5266D7"/>
    <w:rsid w:val="2A7C3B52"/>
    <w:rsid w:val="2A8D625F"/>
    <w:rsid w:val="2A994305"/>
    <w:rsid w:val="2B2131FD"/>
    <w:rsid w:val="2B632B65"/>
    <w:rsid w:val="2B6F0B64"/>
    <w:rsid w:val="2B803E0D"/>
    <w:rsid w:val="2C210A56"/>
    <w:rsid w:val="2C3D5164"/>
    <w:rsid w:val="2C4E7F91"/>
    <w:rsid w:val="2C570C58"/>
    <w:rsid w:val="2C5F3D9D"/>
    <w:rsid w:val="2C792640"/>
    <w:rsid w:val="2C8C39F6"/>
    <w:rsid w:val="2CAC08A7"/>
    <w:rsid w:val="2D2E04BF"/>
    <w:rsid w:val="2DAD3A85"/>
    <w:rsid w:val="2DD613CD"/>
    <w:rsid w:val="2E1B14D5"/>
    <w:rsid w:val="2E4C3DF3"/>
    <w:rsid w:val="2EA245C4"/>
    <w:rsid w:val="2EE01C2E"/>
    <w:rsid w:val="2EE0704A"/>
    <w:rsid w:val="2F0F5FD2"/>
    <w:rsid w:val="2F295116"/>
    <w:rsid w:val="2F2B3D4C"/>
    <w:rsid w:val="2F4B7B98"/>
    <w:rsid w:val="2FDE0A0C"/>
    <w:rsid w:val="2FF344B8"/>
    <w:rsid w:val="30FD4EC2"/>
    <w:rsid w:val="3123750E"/>
    <w:rsid w:val="31433F9A"/>
    <w:rsid w:val="320B40C1"/>
    <w:rsid w:val="32655ADB"/>
    <w:rsid w:val="32760C2A"/>
    <w:rsid w:val="3276317E"/>
    <w:rsid w:val="32797756"/>
    <w:rsid w:val="328326AC"/>
    <w:rsid w:val="32EF1BB7"/>
    <w:rsid w:val="330B1B18"/>
    <w:rsid w:val="33296443"/>
    <w:rsid w:val="33997124"/>
    <w:rsid w:val="344D73B4"/>
    <w:rsid w:val="347D25A2"/>
    <w:rsid w:val="348F22D5"/>
    <w:rsid w:val="34AE73B7"/>
    <w:rsid w:val="34F52A80"/>
    <w:rsid w:val="35064C8D"/>
    <w:rsid w:val="351078BA"/>
    <w:rsid w:val="351B4540"/>
    <w:rsid w:val="35272028"/>
    <w:rsid w:val="3558300F"/>
    <w:rsid w:val="35941175"/>
    <w:rsid w:val="35BF4E3C"/>
    <w:rsid w:val="35EF44A1"/>
    <w:rsid w:val="36055735"/>
    <w:rsid w:val="36145188"/>
    <w:rsid w:val="363C648D"/>
    <w:rsid w:val="364A067C"/>
    <w:rsid w:val="367E2601"/>
    <w:rsid w:val="369E2CA4"/>
    <w:rsid w:val="36B02E07"/>
    <w:rsid w:val="36BD312A"/>
    <w:rsid w:val="36C73FA8"/>
    <w:rsid w:val="36CC7811"/>
    <w:rsid w:val="371D1155"/>
    <w:rsid w:val="374E6C1A"/>
    <w:rsid w:val="37682747"/>
    <w:rsid w:val="379C3687"/>
    <w:rsid w:val="379C71E3"/>
    <w:rsid w:val="37CA3EDB"/>
    <w:rsid w:val="388A78E0"/>
    <w:rsid w:val="389141B5"/>
    <w:rsid w:val="38A24AEC"/>
    <w:rsid w:val="38AE3672"/>
    <w:rsid w:val="390C65EA"/>
    <w:rsid w:val="391536F1"/>
    <w:rsid w:val="391A1D33"/>
    <w:rsid w:val="391D4354"/>
    <w:rsid w:val="3922196A"/>
    <w:rsid w:val="3945176F"/>
    <w:rsid w:val="395D33E0"/>
    <w:rsid w:val="39602E53"/>
    <w:rsid w:val="39904B26"/>
    <w:rsid w:val="399F745E"/>
    <w:rsid w:val="39C944DB"/>
    <w:rsid w:val="39F4344F"/>
    <w:rsid w:val="3A6F6E31"/>
    <w:rsid w:val="3A856654"/>
    <w:rsid w:val="3A8D1BD2"/>
    <w:rsid w:val="3A940645"/>
    <w:rsid w:val="3B1B0CBB"/>
    <w:rsid w:val="3B347B9B"/>
    <w:rsid w:val="3B630BD5"/>
    <w:rsid w:val="3B702E61"/>
    <w:rsid w:val="3BAD01C2"/>
    <w:rsid w:val="3BAF6DB2"/>
    <w:rsid w:val="3BE17417"/>
    <w:rsid w:val="3BE455FD"/>
    <w:rsid w:val="3C2F4917"/>
    <w:rsid w:val="3C722C08"/>
    <w:rsid w:val="3C8D359E"/>
    <w:rsid w:val="3CCD42E3"/>
    <w:rsid w:val="3CD261C5"/>
    <w:rsid w:val="3D4F2F4A"/>
    <w:rsid w:val="3D54685A"/>
    <w:rsid w:val="3D87623F"/>
    <w:rsid w:val="3DB26F93"/>
    <w:rsid w:val="3DC079A3"/>
    <w:rsid w:val="3E4D1237"/>
    <w:rsid w:val="3E7641D0"/>
    <w:rsid w:val="3E7A310C"/>
    <w:rsid w:val="3E864749"/>
    <w:rsid w:val="3EA12316"/>
    <w:rsid w:val="3EED17D0"/>
    <w:rsid w:val="3EF5367D"/>
    <w:rsid w:val="3F43235B"/>
    <w:rsid w:val="3F6521F3"/>
    <w:rsid w:val="3F724C4B"/>
    <w:rsid w:val="3F773B66"/>
    <w:rsid w:val="3F9115F7"/>
    <w:rsid w:val="3FBB6674"/>
    <w:rsid w:val="3FF102E8"/>
    <w:rsid w:val="404C3770"/>
    <w:rsid w:val="4052549F"/>
    <w:rsid w:val="40E1035D"/>
    <w:rsid w:val="40FB141E"/>
    <w:rsid w:val="41250249"/>
    <w:rsid w:val="41AF2209"/>
    <w:rsid w:val="41D57EC1"/>
    <w:rsid w:val="41FE06F6"/>
    <w:rsid w:val="420D6961"/>
    <w:rsid w:val="42334353"/>
    <w:rsid w:val="42876CE2"/>
    <w:rsid w:val="42C972FA"/>
    <w:rsid w:val="42DE040C"/>
    <w:rsid w:val="42FC76D0"/>
    <w:rsid w:val="4301102F"/>
    <w:rsid w:val="432509D4"/>
    <w:rsid w:val="4330371F"/>
    <w:rsid w:val="434D4EA4"/>
    <w:rsid w:val="43A16902"/>
    <w:rsid w:val="43D46CFC"/>
    <w:rsid w:val="43FB1735"/>
    <w:rsid w:val="444906F3"/>
    <w:rsid w:val="44536426"/>
    <w:rsid w:val="458A0FC3"/>
    <w:rsid w:val="45AD5887"/>
    <w:rsid w:val="45C63557"/>
    <w:rsid w:val="45CC15DB"/>
    <w:rsid w:val="45EC57D9"/>
    <w:rsid w:val="45F9199E"/>
    <w:rsid w:val="4619358F"/>
    <w:rsid w:val="462431C5"/>
    <w:rsid w:val="462A689E"/>
    <w:rsid w:val="466E0287"/>
    <w:rsid w:val="467B63B8"/>
    <w:rsid w:val="46D00C57"/>
    <w:rsid w:val="4726763D"/>
    <w:rsid w:val="4729480B"/>
    <w:rsid w:val="479A5C14"/>
    <w:rsid w:val="47A3636C"/>
    <w:rsid w:val="47B63522"/>
    <w:rsid w:val="47DE4BEC"/>
    <w:rsid w:val="48482CA1"/>
    <w:rsid w:val="4851401A"/>
    <w:rsid w:val="486C7785"/>
    <w:rsid w:val="48AE321A"/>
    <w:rsid w:val="48B56CDA"/>
    <w:rsid w:val="48EF04F5"/>
    <w:rsid w:val="48F84495"/>
    <w:rsid w:val="49172B6D"/>
    <w:rsid w:val="49441489"/>
    <w:rsid w:val="49D97E23"/>
    <w:rsid w:val="4A0923DF"/>
    <w:rsid w:val="4AB16FF2"/>
    <w:rsid w:val="4AC41FCC"/>
    <w:rsid w:val="4AEE477A"/>
    <w:rsid w:val="4B35552D"/>
    <w:rsid w:val="4B785B6A"/>
    <w:rsid w:val="4B7F49FA"/>
    <w:rsid w:val="4BBB7051"/>
    <w:rsid w:val="4BF8401D"/>
    <w:rsid w:val="4C0D58A1"/>
    <w:rsid w:val="4C3954F1"/>
    <w:rsid w:val="4C612351"/>
    <w:rsid w:val="4C66400D"/>
    <w:rsid w:val="4CCF375F"/>
    <w:rsid w:val="4CFF4044"/>
    <w:rsid w:val="4D330192"/>
    <w:rsid w:val="4D7D31BB"/>
    <w:rsid w:val="4DB52955"/>
    <w:rsid w:val="4DE96626"/>
    <w:rsid w:val="4DF06083"/>
    <w:rsid w:val="4DFE15D9"/>
    <w:rsid w:val="4EC30F22"/>
    <w:rsid w:val="4ED80FF1"/>
    <w:rsid w:val="4EE00BA7"/>
    <w:rsid w:val="4EFF657E"/>
    <w:rsid w:val="4F14368C"/>
    <w:rsid w:val="4F624D5E"/>
    <w:rsid w:val="4F713D48"/>
    <w:rsid w:val="4FC155E1"/>
    <w:rsid w:val="4FDF2E8D"/>
    <w:rsid w:val="4FE52C74"/>
    <w:rsid w:val="50062DD9"/>
    <w:rsid w:val="50371D47"/>
    <w:rsid w:val="50412BC6"/>
    <w:rsid w:val="50435022"/>
    <w:rsid w:val="506C389B"/>
    <w:rsid w:val="50AA2519"/>
    <w:rsid w:val="50AF18DD"/>
    <w:rsid w:val="513675CD"/>
    <w:rsid w:val="51EE6435"/>
    <w:rsid w:val="526A25D9"/>
    <w:rsid w:val="52B41968"/>
    <w:rsid w:val="52CB56EE"/>
    <w:rsid w:val="53152E23"/>
    <w:rsid w:val="531E0F9C"/>
    <w:rsid w:val="533F6118"/>
    <w:rsid w:val="535F7B07"/>
    <w:rsid w:val="53D65339"/>
    <w:rsid w:val="53DC0CED"/>
    <w:rsid w:val="54065CB8"/>
    <w:rsid w:val="544556B7"/>
    <w:rsid w:val="54474E54"/>
    <w:rsid w:val="54493DF7"/>
    <w:rsid w:val="5458228C"/>
    <w:rsid w:val="54613836"/>
    <w:rsid w:val="547B176D"/>
    <w:rsid w:val="54843081"/>
    <w:rsid w:val="549A35B5"/>
    <w:rsid w:val="549A3F89"/>
    <w:rsid w:val="549D6238"/>
    <w:rsid w:val="54A454D1"/>
    <w:rsid w:val="54BF0B57"/>
    <w:rsid w:val="54C53DC5"/>
    <w:rsid w:val="54DB20CC"/>
    <w:rsid w:val="54E54D3D"/>
    <w:rsid w:val="54F14BBA"/>
    <w:rsid w:val="550C0344"/>
    <w:rsid w:val="551F640B"/>
    <w:rsid w:val="556C4241"/>
    <w:rsid w:val="55DC1EA3"/>
    <w:rsid w:val="55E97640"/>
    <w:rsid w:val="5604091D"/>
    <w:rsid w:val="5629178B"/>
    <w:rsid w:val="562A5628"/>
    <w:rsid w:val="564416D8"/>
    <w:rsid w:val="56892BD1"/>
    <w:rsid w:val="568B4F7E"/>
    <w:rsid w:val="56BC5157"/>
    <w:rsid w:val="574C1A35"/>
    <w:rsid w:val="57A920EF"/>
    <w:rsid w:val="57BB14B0"/>
    <w:rsid w:val="57BC2B32"/>
    <w:rsid w:val="582F7ABC"/>
    <w:rsid w:val="58533496"/>
    <w:rsid w:val="585D27D8"/>
    <w:rsid w:val="588144B9"/>
    <w:rsid w:val="58831FCD"/>
    <w:rsid w:val="5889438C"/>
    <w:rsid w:val="58FE405D"/>
    <w:rsid w:val="595A2602"/>
    <w:rsid w:val="59705BAE"/>
    <w:rsid w:val="597915C5"/>
    <w:rsid w:val="59831B59"/>
    <w:rsid w:val="59975E04"/>
    <w:rsid w:val="5A0802B0"/>
    <w:rsid w:val="5A1D060C"/>
    <w:rsid w:val="5A2C10C9"/>
    <w:rsid w:val="5AD64AB8"/>
    <w:rsid w:val="5AD703AE"/>
    <w:rsid w:val="5AF55909"/>
    <w:rsid w:val="5B0F57B8"/>
    <w:rsid w:val="5B745BFD"/>
    <w:rsid w:val="5B783BA2"/>
    <w:rsid w:val="5BE75B00"/>
    <w:rsid w:val="5BEC60DC"/>
    <w:rsid w:val="5C3C2C50"/>
    <w:rsid w:val="5C443FC5"/>
    <w:rsid w:val="5C50666A"/>
    <w:rsid w:val="5C967DF5"/>
    <w:rsid w:val="5CDF79EE"/>
    <w:rsid w:val="5D9E7F99"/>
    <w:rsid w:val="5DC50992"/>
    <w:rsid w:val="5DDE6465"/>
    <w:rsid w:val="5E164CF0"/>
    <w:rsid w:val="5E196EBA"/>
    <w:rsid w:val="5E33643A"/>
    <w:rsid w:val="5E4B658E"/>
    <w:rsid w:val="5E761661"/>
    <w:rsid w:val="5EE4309A"/>
    <w:rsid w:val="5F1E606B"/>
    <w:rsid w:val="5F30008D"/>
    <w:rsid w:val="5F385194"/>
    <w:rsid w:val="5F526F5D"/>
    <w:rsid w:val="60060996"/>
    <w:rsid w:val="60254689"/>
    <w:rsid w:val="604A1241"/>
    <w:rsid w:val="605424A1"/>
    <w:rsid w:val="60C210B3"/>
    <w:rsid w:val="60DB671F"/>
    <w:rsid w:val="610619ED"/>
    <w:rsid w:val="614576EE"/>
    <w:rsid w:val="61510EDC"/>
    <w:rsid w:val="61AB7E9F"/>
    <w:rsid w:val="61C176C2"/>
    <w:rsid w:val="61C7470F"/>
    <w:rsid w:val="61C86CA3"/>
    <w:rsid w:val="61D25C1C"/>
    <w:rsid w:val="61E733D1"/>
    <w:rsid w:val="61F700EF"/>
    <w:rsid w:val="625B7B17"/>
    <w:rsid w:val="62794716"/>
    <w:rsid w:val="62A969EB"/>
    <w:rsid w:val="62CA07F9"/>
    <w:rsid w:val="634431BA"/>
    <w:rsid w:val="63D91A7C"/>
    <w:rsid w:val="640854EF"/>
    <w:rsid w:val="646F78AA"/>
    <w:rsid w:val="648C045C"/>
    <w:rsid w:val="64B41760"/>
    <w:rsid w:val="64ED07CF"/>
    <w:rsid w:val="64FF62E8"/>
    <w:rsid w:val="65081EF0"/>
    <w:rsid w:val="650A3603"/>
    <w:rsid w:val="655B076C"/>
    <w:rsid w:val="65856C59"/>
    <w:rsid w:val="66004C5D"/>
    <w:rsid w:val="66485DC8"/>
    <w:rsid w:val="665E5BD6"/>
    <w:rsid w:val="666D1BC7"/>
    <w:rsid w:val="667FE055"/>
    <w:rsid w:val="66AF3F8D"/>
    <w:rsid w:val="66B617C0"/>
    <w:rsid w:val="66C8504F"/>
    <w:rsid w:val="66D24120"/>
    <w:rsid w:val="670C5884"/>
    <w:rsid w:val="67191D4F"/>
    <w:rsid w:val="67310E46"/>
    <w:rsid w:val="67D17743"/>
    <w:rsid w:val="67E22141"/>
    <w:rsid w:val="67EA48E0"/>
    <w:rsid w:val="68012F0F"/>
    <w:rsid w:val="680D18B3"/>
    <w:rsid w:val="68210205"/>
    <w:rsid w:val="68281E23"/>
    <w:rsid w:val="684133A2"/>
    <w:rsid w:val="68B43ADD"/>
    <w:rsid w:val="68B50E78"/>
    <w:rsid w:val="68CB0E27"/>
    <w:rsid w:val="690031C6"/>
    <w:rsid w:val="691813E2"/>
    <w:rsid w:val="69362744"/>
    <w:rsid w:val="69581096"/>
    <w:rsid w:val="69826F10"/>
    <w:rsid w:val="698D0090"/>
    <w:rsid w:val="699710FA"/>
    <w:rsid w:val="69B144C0"/>
    <w:rsid w:val="69BC6013"/>
    <w:rsid w:val="69CB5582"/>
    <w:rsid w:val="69EE1271"/>
    <w:rsid w:val="6A13107A"/>
    <w:rsid w:val="6A242EC2"/>
    <w:rsid w:val="6A3824EC"/>
    <w:rsid w:val="6A411EA1"/>
    <w:rsid w:val="6A55309E"/>
    <w:rsid w:val="6A9B4524"/>
    <w:rsid w:val="6AE14931"/>
    <w:rsid w:val="6B59096C"/>
    <w:rsid w:val="6B676907"/>
    <w:rsid w:val="6C0A4A08"/>
    <w:rsid w:val="6C205056"/>
    <w:rsid w:val="6C2F296E"/>
    <w:rsid w:val="6C691082"/>
    <w:rsid w:val="6CE12CA5"/>
    <w:rsid w:val="6CE54BAD"/>
    <w:rsid w:val="6D0F726D"/>
    <w:rsid w:val="6D613708"/>
    <w:rsid w:val="6D9A139B"/>
    <w:rsid w:val="6DA5433C"/>
    <w:rsid w:val="6DB97DE8"/>
    <w:rsid w:val="6DDF16DC"/>
    <w:rsid w:val="6E0077C5"/>
    <w:rsid w:val="6E2434B3"/>
    <w:rsid w:val="6E7C12C8"/>
    <w:rsid w:val="6E8430EE"/>
    <w:rsid w:val="6EF54E4F"/>
    <w:rsid w:val="6F345D1C"/>
    <w:rsid w:val="6F3F5052"/>
    <w:rsid w:val="6F834209"/>
    <w:rsid w:val="6F897271"/>
    <w:rsid w:val="6F8F2BAE"/>
    <w:rsid w:val="6F92269E"/>
    <w:rsid w:val="6F985057"/>
    <w:rsid w:val="6FA7A95B"/>
    <w:rsid w:val="6FAF3250"/>
    <w:rsid w:val="6FD70E8B"/>
    <w:rsid w:val="6FFA5B46"/>
    <w:rsid w:val="70276891"/>
    <w:rsid w:val="70294DB1"/>
    <w:rsid w:val="70B02DA9"/>
    <w:rsid w:val="70C84F7D"/>
    <w:rsid w:val="70F80C27"/>
    <w:rsid w:val="71096990"/>
    <w:rsid w:val="7111603D"/>
    <w:rsid w:val="711315BD"/>
    <w:rsid w:val="716360A0"/>
    <w:rsid w:val="717E1B69"/>
    <w:rsid w:val="71940098"/>
    <w:rsid w:val="71CA4371"/>
    <w:rsid w:val="71D13952"/>
    <w:rsid w:val="71E80C9B"/>
    <w:rsid w:val="71E867AC"/>
    <w:rsid w:val="71FF6112"/>
    <w:rsid w:val="72124254"/>
    <w:rsid w:val="727A5D97"/>
    <w:rsid w:val="72915C55"/>
    <w:rsid w:val="72C2329A"/>
    <w:rsid w:val="72FA3784"/>
    <w:rsid w:val="731A76E0"/>
    <w:rsid w:val="73320420"/>
    <w:rsid w:val="739476BE"/>
    <w:rsid w:val="73973C1B"/>
    <w:rsid w:val="73E21E46"/>
    <w:rsid w:val="742C30C1"/>
    <w:rsid w:val="7461732C"/>
    <w:rsid w:val="749E5641"/>
    <w:rsid w:val="74AD56F5"/>
    <w:rsid w:val="74C005B7"/>
    <w:rsid w:val="74CE4179"/>
    <w:rsid w:val="75077EC2"/>
    <w:rsid w:val="752D1722"/>
    <w:rsid w:val="75AB44BA"/>
    <w:rsid w:val="760E000E"/>
    <w:rsid w:val="764861AD"/>
    <w:rsid w:val="76514429"/>
    <w:rsid w:val="765E152C"/>
    <w:rsid w:val="7677BAD8"/>
    <w:rsid w:val="7696746C"/>
    <w:rsid w:val="76B2549B"/>
    <w:rsid w:val="76C02622"/>
    <w:rsid w:val="772E1DD5"/>
    <w:rsid w:val="773C7ABF"/>
    <w:rsid w:val="775748F9"/>
    <w:rsid w:val="77747C82"/>
    <w:rsid w:val="777E3905"/>
    <w:rsid w:val="77975C1D"/>
    <w:rsid w:val="779F3BAA"/>
    <w:rsid w:val="77A73C86"/>
    <w:rsid w:val="77F70291"/>
    <w:rsid w:val="77FF023F"/>
    <w:rsid w:val="78684C2E"/>
    <w:rsid w:val="790C34C1"/>
    <w:rsid w:val="79694470"/>
    <w:rsid w:val="79A74F60"/>
    <w:rsid w:val="7A1268B5"/>
    <w:rsid w:val="7A6F5AB6"/>
    <w:rsid w:val="7AD46261"/>
    <w:rsid w:val="7AFB37ED"/>
    <w:rsid w:val="7B04546D"/>
    <w:rsid w:val="7B1441A1"/>
    <w:rsid w:val="7B174647"/>
    <w:rsid w:val="7B346CFF"/>
    <w:rsid w:val="7B5353D8"/>
    <w:rsid w:val="7B5913F5"/>
    <w:rsid w:val="7B5A6766"/>
    <w:rsid w:val="7B7F79A2"/>
    <w:rsid w:val="7B9C060B"/>
    <w:rsid w:val="7BBD0AA3"/>
    <w:rsid w:val="7C06074C"/>
    <w:rsid w:val="7C3E2261"/>
    <w:rsid w:val="7C580ACB"/>
    <w:rsid w:val="7C593BFF"/>
    <w:rsid w:val="7C730847"/>
    <w:rsid w:val="7CA8619F"/>
    <w:rsid w:val="7CB42EE8"/>
    <w:rsid w:val="7CD76EC3"/>
    <w:rsid w:val="7D151E63"/>
    <w:rsid w:val="7D3792AC"/>
    <w:rsid w:val="7D4C0330"/>
    <w:rsid w:val="7D674C4E"/>
    <w:rsid w:val="7D684AEE"/>
    <w:rsid w:val="7D9D0B8C"/>
    <w:rsid w:val="7D9FAB60"/>
    <w:rsid w:val="7DFF35F5"/>
    <w:rsid w:val="7E0A321E"/>
    <w:rsid w:val="7E154BC6"/>
    <w:rsid w:val="7E18635A"/>
    <w:rsid w:val="7E5D031B"/>
    <w:rsid w:val="7E5E733A"/>
    <w:rsid w:val="7E953F59"/>
    <w:rsid w:val="7E9F26E2"/>
    <w:rsid w:val="7EDFA2F9"/>
    <w:rsid w:val="7EEE2FC8"/>
    <w:rsid w:val="7EF649F8"/>
    <w:rsid w:val="7EF909B6"/>
    <w:rsid w:val="7EFE298C"/>
    <w:rsid w:val="7F395B92"/>
    <w:rsid w:val="7F435763"/>
    <w:rsid w:val="7F547970"/>
    <w:rsid w:val="7F6D27E0"/>
    <w:rsid w:val="7F6F8657"/>
    <w:rsid w:val="7F8E2EAB"/>
    <w:rsid w:val="7FC5261C"/>
    <w:rsid w:val="7FCE0C2C"/>
    <w:rsid w:val="7FDB5562"/>
    <w:rsid w:val="7FF76C79"/>
    <w:rsid w:val="8EE233FA"/>
    <w:rsid w:val="979E08C8"/>
    <w:rsid w:val="9BFECDE5"/>
    <w:rsid w:val="B37F04E5"/>
    <w:rsid w:val="B3CF7260"/>
    <w:rsid w:val="B6A6D884"/>
    <w:rsid w:val="BEB73BB1"/>
    <w:rsid w:val="BEE6F0D5"/>
    <w:rsid w:val="BFBFB57C"/>
    <w:rsid w:val="CBFC8F54"/>
    <w:rsid w:val="D5BF0CD3"/>
    <w:rsid w:val="DBE71487"/>
    <w:rsid w:val="DCBD7209"/>
    <w:rsid w:val="DFFF0796"/>
    <w:rsid w:val="EAEE72E4"/>
    <w:rsid w:val="EEEFA6B5"/>
    <w:rsid w:val="EFD3F7E9"/>
    <w:rsid w:val="EFD71BEE"/>
    <w:rsid w:val="EFEA1735"/>
    <w:rsid w:val="EFFBB004"/>
    <w:rsid w:val="F34FEB40"/>
    <w:rsid w:val="F3F7A458"/>
    <w:rsid w:val="F5AE3CF7"/>
    <w:rsid w:val="F6335352"/>
    <w:rsid w:val="F73B0A71"/>
    <w:rsid w:val="F7AF8530"/>
    <w:rsid w:val="FB7FC5D3"/>
    <w:rsid w:val="FBE33CB5"/>
    <w:rsid w:val="FBFF19E2"/>
    <w:rsid w:val="FDD5835A"/>
    <w:rsid w:val="FDFFC65A"/>
    <w:rsid w:val="FEEF61D3"/>
    <w:rsid w:val="FF770A94"/>
    <w:rsid w:val="FFAF20C1"/>
    <w:rsid w:val="FFDF2A78"/>
    <w:rsid w:val="FFF135A1"/>
    <w:rsid w:val="FFF666C4"/>
    <w:rsid w:val="FFFF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after="160" w:line="278" w:lineRule="auto"/>
    </w:pPr>
    <w:rPr>
      <w:rFonts w:ascii="Calibri" w:hAnsi="Calibri"/>
      <w:kern w:val="2"/>
      <w:sz w:val="22"/>
      <w:szCs w:val="24"/>
    </w:rPr>
  </w:style>
  <w:style w:type="paragraph" w:styleId="20">
    <w:name w:val="heading 2"/>
    <w:basedOn w:val="a"/>
    <w:next w:val="a0"/>
    <w:qFormat/>
    <w:pPr>
      <w:keepNext/>
      <w:keepLines/>
      <w:numPr>
        <w:ilvl w:val="1"/>
        <w:numId w:val="1"/>
      </w:numPr>
      <w:spacing w:beforeLines="50" w:before="50" w:afterLines="50" w:after="50" w:line="360" w:lineRule="exact"/>
      <w:jc w:val="both"/>
      <w:outlineLvl w:val="1"/>
    </w:pPr>
    <w:rPr>
      <w:rFonts w:ascii="黑体" w:eastAsia="黑体" w:hAnsi="黑体" w:cs="黑体"/>
      <w:bCs/>
      <w:sz w:val="24"/>
      <w:szCs w:val="21"/>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qFormat/>
    <w:pPr>
      <w:spacing w:after="120" w:line="480" w:lineRule="auto"/>
      <w:ind w:leftChars="200" w:left="420"/>
    </w:pPr>
  </w:style>
  <w:style w:type="paragraph" w:styleId="a0">
    <w:name w:val="Normal Indent"/>
    <w:basedOn w:val="a"/>
    <w:qFormat/>
    <w:pPr>
      <w:ind w:firstLineChars="200" w:firstLine="420"/>
    </w:pPr>
  </w:style>
  <w:style w:type="paragraph" w:styleId="a4">
    <w:name w:val="annotation text"/>
    <w:basedOn w:val="a"/>
    <w:link w:val="Char"/>
    <w:qFormat/>
  </w:style>
  <w:style w:type="character" w:customStyle="1" w:styleId="Char">
    <w:name w:val="批注文字 Char"/>
    <w:link w:val="a4"/>
    <w:rPr>
      <w:rFonts w:ascii="Calibri" w:hAnsi="Calibri"/>
      <w:kern w:val="2"/>
      <w:sz w:val="22"/>
      <w:szCs w:val="24"/>
    </w:rPr>
  </w:style>
  <w:style w:type="paragraph" w:styleId="a5">
    <w:name w:val="Balloon Text"/>
    <w:basedOn w:val="a"/>
    <w:link w:val="Char0"/>
    <w:qFormat/>
    <w:pPr>
      <w:spacing w:after="0" w:line="240" w:lineRule="auto"/>
    </w:pPr>
    <w:rPr>
      <w:sz w:val="18"/>
      <w:szCs w:val="18"/>
    </w:rPr>
  </w:style>
  <w:style w:type="character" w:customStyle="1" w:styleId="Char0">
    <w:name w:val="批注框文本 Char"/>
    <w:link w:val="a5"/>
    <w:qFormat/>
    <w:rPr>
      <w:rFonts w:ascii="Calibri" w:eastAsia="宋体" w:hAnsi="Calibri" w:cs="Times New Roman"/>
      <w:kern w:val="2"/>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
    <w:name w:val="toc 1"/>
    <w:basedOn w:val="a"/>
    <w:next w:val="a"/>
    <w:qFormat/>
  </w:style>
  <w:style w:type="paragraph" w:styleId="21">
    <w:name w:val="toc 2"/>
    <w:basedOn w:val="a"/>
    <w:next w:val="a"/>
    <w:qFormat/>
    <w:pPr>
      <w:ind w:leftChars="200" w:left="420"/>
    </w:pPr>
  </w:style>
  <w:style w:type="paragraph" w:styleId="a8">
    <w:name w:val="Normal (Web)"/>
    <w:basedOn w:val="a"/>
    <w:qFormat/>
    <w:pPr>
      <w:spacing w:before="100" w:beforeAutospacing="1" w:after="100" w:afterAutospacing="1" w:line="240" w:lineRule="auto"/>
    </w:pPr>
    <w:rPr>
      <w:kern w:val="0"/>
      <w:sz w:val="24"/>
    </w:rPr>
  </w:style>
  <w:style w:type="paragraph" w:styleId="a9">
    <w:name w:val="annotation subject"/>
    <w:basedOn w:val="a4"/>
    <w:next w:val="a4"/>
    <w:link w:val="Char1"/>
    <w:rPr>
      <w:b/>
      <w:bCs/>
    </w:rPr>
  </w:style>
  <w:style w:type="character" w:customStyle="1" w:styleId="Char1">
    <w:name w:val="批注主题 Char"/>
    <w:link w:val="a9"/>
    <w:rPr>
      <w:rFonts w:ascii="Calibri" w:hAnsi="Calibri"/>
      <w:b/>
      <w:bCs/>
      <w:kern w:val="2"/>
      <w:sz w:val="22"/>
      <w:szCs w:val="24"/>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character" w:styleId="ac">
    <w:name w:val="page number"/>
    <w:qFormat/>
  </w:style>
  <w:style w:type="character" w:styleId="ad">
    <w:name w:val="annotation reference"/>
    <w:qFormat/>
    <w:rPr>
      <w:sz w:val="21"/>
      <w:szCs w:val="21"/>
    </w:rPr>
  </w:style>
  <w:style w:type="paragraph" w:customStyle="1" w:styleId="ae">
    <w:name w:val="正文文稿"/>
    <w:basedOn w:val="a"/>
    <w:qFormat/>
    <w:pPr>
      <w:spacing w:line="288" w:lineRule="auto"/>
      <w:ind w:firstLineChars="200" w:firstLine="480"/>
    </w:pPr>
    <w:rPr>
      <w:rFonts w:ascii="Times New Roman" w:hAnsi="Times New Roman"/>
    </w:rPr>
  </w:style>
  <w:style w:type="character" w:customStyle="1" w:styleId="font11">
    <w:name w:val="font11"/>
    <w:qFormat/>
    <w:rPr>
      <w:rFonts w:ascii="宋体" w:eastAsia="宋体" w:hAnsi="宋体" w:cs="宋体" w:hint="eastAsia"/>
      <w:color w:val="FF0000"/>
      <w:sz w:val="22"/>
      <w:szCs w:val="22"/>
      <w:u w:val="none"/>
    </w:rPr>
  </w:style>
  <w:style w:type="paragraph" w:styleId="af">
    <w:name w:val="List Paragraph"/>
    <w:basedOn w:val="a"/>
    <w:uiPriority w:val="34"/>
    <w:qFormat/>
    <w:pPr>
      <w:ind w:left="720"/>
      <w:contextualSpacing/>
    </w:pPr>
  </w:style>
  <w:style w:type="character" w:customStyle="1" w:styleId="font31">
    <w:name w:val="font31"/>
    <w:qFormat/>
    <w:rPr>
      <w:rFonts w:ascii="黑体" w:eastAsia="黑体" w:hAnsi="宋体" w:cs="黑体" w:hint="eastAsia"/>
      <w:b/>
      <w:bCs/>
      <w:color w:val="000000"/>
      <w:sz w:val="22"/>
      <w:szCs w:val="22"/>
      <w:u w:val="none"/>
    </w:rPr>
  </w:style>
  <w:style w:type="character" w:customStyle="1" w:styleId="font41">
    <w:name w:val="font41"/>
    <w:qFormat/>
    <w:rPr>
      <w:rFonts w:ascii="Times New Roman" w:hAnsi="Times New Roman" w:cs="Times New Roman" w:hint="default"/>
      <w:b/>
      <w:bCs/>
      <w:color w:val="000000"/>
      <w:sz w:val="22"/>
      <w:szCs w:val="22"/>
      <w:u w:val="none"/>
    </w:rPr>
  </w:style>
  <w:style w:type="character" w:customStyle="1" w:styleId="font01">
    <w:name w:val="font01"/>
    <w:qFormat/>
    <w:rPr>
      <w:rFonts w:ascii="宋体" w:eastAsia="宋体" w:hAnsi="宋体" w:cs="宋体" w:hint="eastAsia"/>
      <w:color w:val="000000"/>
      <w:sz w:val="24"/>
      <w:szCs w:val="24"/>
      <w:u w:val="none"/>
    </w:rPr>
  </w:style>
  <w:style w:type="paragraph" w:customStyle="1" w:styleId="10">
    <w:name w:val="修订1"/>
    <w:uiPriority w:val="99"/>
    <w:unhideWhenUsed/>
    <w:qFormat/>
    <w:rPr>
      <w:rFonts w:ascii="Calibri" w:hAnsi="Calibri"/>
      <w:kern w:val="2"/>
      <w:sz w:val="22"/>
      <w:szCs w:val="24"/>
    </w:rPr>
  </w:style>
  <w:style w:type="paragraph" w:customStyle="1" w:styleId="22">
    <w:name w:val="修订2"/>
    <w:uiPriority w:val="99"/>
    <w:unhideWhenUsed/>
    <w:qFormat/>
    <w:rPr>
      <w:rFonts w:ascii="Calibri" w:hAnsi="Calibri"/>
      <w:kern w:val="2"/>
      <w:sz w:val="22"/>
      <w:szCs w:val="24"/>
    </w:rPr>
  </w:style>
  <w:style w:type="paragraph" w:customStyle="1" w:styleId="3">
    <w:name w:val="修订3"/>
    <w:uiPriority w:val="99"/>
    <w:unhideWhenUsed/>
    <w:qFormat/>
    <w:rPr>
      <w:rFonts w:ascii="Calibri" w:hAnsi="Calibri"/>
      <w:kern w:val="2"/>
      <w:sz w:val="22"/>
      <w:szCs w:val="24"/>
    </w:rPr>
  </w:style>
  <w:style w:type="paragraph" w:customStyle="1" w:styleId="Revision">
    <w:name w:val="Revision"/>
    <w:uiPriority w:val="99"/>
    <w:unhideWhenUsed/>
    <w:qFormat/>
    <w:rPr>
      <w:rFonts w:ascii="Calibri" w:hAnsi="Calibri"/>
      <w:kern w:val="2"/>
      <w:sz w:val="22"/>
      <w:szCs w:val="24"/>
    </w:rPr>
  </w:style>
  <w:style w:type="paragraph" w:styleId="af0">
    <w:name w:val="Revision"/>
    <w:uiPriority w:val="99"/>
    <w:unhideWhenUsed/>
    <w:rPr>
      <w:rFonts w:ascii="Calibri" w:hAnsi="Calibri"/>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after="160" w:line="278" w:lineRule="auto"/>
    </w:pPr>
    <w:rPr>
      <w:rFonts w:ascii="Calibri" w:hAnsi="Calibri"/>
      <w:kern w:val="2"/>
      <w:sz w:val="22"/>
      <w:szCs w:val="24"/>
    </w:rPr>
  </w:style>
  <w:style w:type="paragraph" w:styleId="20">
    <w:name w:val="heading 2"/>
    <w:basedOn w:val="a"/>
    <w:next w:val="a0"/>
    <w:qFormat/>
    <w:pPr>
      <w:keepNext/>
      <w:keepLines/>
      <w:numPr>
        <w:ilvl w:val="1"/>
        <w:numId w:val="1"/>
      </w:numPr>
      <w:spacing w:beforeLines="50" w:before="50" w:afterLines="50" w:after="50" w:line="360" w:lineRule="exact"/>
      <w:jc w:val="both"/>
      <w:outlineLvl w:val="1"/>
    </w:pPr>
    <w:rPr>
      <w:rFonts w:ascii="黑体" w:eastAsia="黑体" w:hAnsi="黑体" w:cs="黑体"/>
      <w:bCs/>
      <w:sz w:val="24"/>
      <w:szCs w:val="21"/>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qFormat/>
    <w:pPr>
      <w:spacing w:after="120" w:line="480" w:lineRule="auto"/>
      <w:ind w:leftChars="200" w:left="420"/>
    </w:pPr>
  </w:style>
  <w:style w:type="paragraph" w:styleId="a0">
    <w:name w:val="Normal Indent"/>
    <w:basedOn w:val="a"/>
    <w:qFormat/>
    <w:pPr>
      <w:ind w:firstLineChars="200" w:firstLine="420"/>
    </w:pPr>
  </w:style>
  <w:style w:type="paragraph" w:styleId="a4">
    <w:name w:val="annotation text"/>
    <w:basedOn w:val="a"/>
    <w:link w:val="Char"/>
    <w:qFormat/>
  </w:style>
  <w:style w:type="character" w:customStyle="1" w:styleId="Char">
    <w:name w:val="批注文字 Char"/>
    <w:link w:val="a4"/>
    <w:rPr>
      <w:rFonts w:ascii="Calibri" w:hAnsi="Calibri"/>
      <w:kern w:val="2"/>
      <w:sz w:val="22"/>
      <w:szCs w:val="24"/>
    </w:rPr>
  </w:style>
  <w:style w:type="paragraph" w:styleId="a5">
    <w:name w:val="Balloon Text"/>
    <w:basedOn w:val="a"/>
    <w:link w:val="Char0"/>
    <w:qFormat/>
    <w:pPr>
      <w:spacing w:after="0" w:line="240" w:lineRule="auto"/>
    </w:pPr>
    <w:rPr>
      <w:sz w:val="18"/>
      <w:szCs w:val="18"/>
    </w:rPr>
  </w:style>
  <w:style w:type="character" w:customStyle="1" w:styleId="Char0">
    <w:name w:val="批注框文本 Char"/>
    <w:link w:val="a5"/>
    <w:qFormat/>
    <w:rPr>
      <w:rFonts w:ascii="Calibri" w:eastAsia="宋体" w:hAnsi="Calibri" w:cs="Times New Roman"/>
      <w:kern w:val="2"/>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
    <w:name w:val="toc 1"/>
    <w:basedOn w:val="a"/>
    <w:next w:val="a"/>
    <w:qFormat/>
  </w:style>
  <w:style w:type="paragraph" w:styleId="21">
    <w:name w:val="toc 2"/>
    <w:basedOn w:val="a"/>
    <w:next w:val="a"/>
    <w:qFormat/>
    <w:pPr>
      <w:ind w:leftChars="200" w:left="420"/>
    </w:pPr>
  </w:style>
  <w:style w:type="paragraph" w:styleId="a8">
    <w:name w:val="Normal (Web)"/>
    <w:basedOn w:val="a"/>
    <w:qFormat/>
    <w:pPr>
      <w:spacing w:before="100" w:beforeAutospacing="1" w:after="100" w:afterAutospacing="1" w:line="240" w:lineRule="auto"/>
    </w:pPr>
    <w:rPr>
      <w:kern w:val="0"/>
      <w:sz w:val="24"/>
    </w:rPr>
  </w:style>
  <w:style w:type="paragraph" w:styleId="a9">
    <w:name w:val="annotation subject"/>
    <w:basedOn w:val="a4"/>
    <w:next w:val="a4"/>
    <w:link w:val="Char1"/>
    <w:rPr>
      <w:b/>
      <w:bCs/>
    </w:rPr>
  </w:style>
  <w:style w:type="character" w:customStyle="1" w:styleId="Char1">
    <w:name w:val="批注主题 Char"/>
    <w:link w:val="a9"/>
    <w:rPr>
      <w:rFonts w:ascii="Calibri" w:hAnsi="Calibri"/>
      <w:b/>
      <w:bCs/>
      <w:kern w:val="2"/>
      <w:sz w:val="22"/>
      <w:szCs w:val="24"/>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character" w:styleId="ac">
    <w:name w:val="page number"/>
    <w:qFormat/>
  </w:style>
  <w:style w:type="character" w:styleId="ad">
    <w:name w:val="annotation reference"/>
    <w:qFormat/>
    <w:rPr>
      <w:sz w:val="21"/>
      <w:szCs w:val="21"/>
    </w:rPr>
  </w:style>
  <w:style w:type="paragraph" w:customStyle="1" w:styleId="ae">
    <w:name w:val="正文文稿"/>
    <w:basedOn w:val="a"/>
    <w:qFormat/>
    <w:pPr>
      <w:spacing w:line="288" w:lineRule="auto"/>
      <w:ind w:firstLineChars="200" w:firstLine="480"/>
    </w:pPr>
    <w:rPr>
      <w:rFonts w:ascii="Times New Roman" w:hAnsi="Times New Roman"/>
    </w:rPr>
  </w:style>
  <w:style w:type="character" w:customStyle="1" w:styleId="font11">
    <w:name w:val="font11"/>
    <w:qFormat/>
    <w:rPr>
      <w:rFonts w:ascii="宋体" w:eastAsia="宋体" w:hAnsi="宋体" w:cs="宋体" w:hint="eastAsia"/>
      <w:color w:val="FF0000"/>
      <w:sz w:val="22"/>
      <w:szCs w:val="22"/>
      <w:u w:val="none"/>
    </w:rPr>
  </w:style>
  <w:style w:type="paragraph" w:styleId="af">
    <w:name w:val="List Paragraph"/>
    <w:basedOn w:val="a"/>
    <w:uiPriority w:val="34"/>
    <w:qFormat/>
    <w:pPr>
      <w:ind w:left="720"/>
      <w:contextualSpacing/>
    </w:pPr>
  </w:style>
  <w:style w:type="character" w:customStyle="1" w:styleId="font31">
    <w:name w:val="font31"/>
    <w:qFormat/>
    <w:rPr>
      <w:rFonts w:ascii="黑体" w:eastAsia="黑体" w:hAnsi="宋体" w:cs="黑体" w:hint="eastAsia"/>
      <w:b/>
      <w:bCs/>
      <w:color w:val="000000"/>
      <w:sz w:val="22"/>
      <w:szCs w:val="22"/>
      <w:u w:val="none"/>
    </w:rPr>
  </w:style>
  <w:style w:type="character" w:customStyle="1" w:styleId="font41">
    <w:name w:val="font41"/>
    <w:qFormat/>
    <w:rPr>
      <w:rFonts w:ascii="Times New Roman" w:hAnsi="Times New Roman" w:cs="Times New Roman" w:hint="default"/>
      <w:b/>
      <w:bCs/>
      <w:color w:val="000000"/>
      <w:sz w:val="22"/>
      <w:szCs w:val="22"/>
      <w:u w:val="none"/>
    </w:rPr>
  </w:style>
  <w:style w:type="character" w:customStyle="1" w:styleId="font01">
    <w:name w:val="font01"/>
    <w:qFormat/>
    <w:rPr>
      <w:rFonts w:ascii="宋体" w:eastAsia="宋体" w:hAnsi="宋体" w:cs="宋体" w:hint="eastAsia"/>
      <w:color w:val="000000"/>
      <w:sz w:val="24"/>
      <w:szCs w:val="24"/>
      <w:u w:val="none"/>
    </w:rPr>
  </w:style>
  <w:style w:type="paragraph" w:customStyle="1" w:styleId="10">
    <w:name w:val="修订1"/>
    <w:uiPriority w:val="99"/>
    <w:unhideWhenUsed/>
    <w:qFormat/>
    <w:rPr>
      <w:rFonts w:ascii="Calibri" w:hAnsi="Calibri"/>
      <w:kern w:val="2"/>
      <w:sz w:val="22"/>
      <w:szCs w:val="24"/>
    </w:rPr>
  </w:style>
  <w:style w:type="paragraph" w:customStyle="1" w:styleId="22">
    <w:name w:val="修订2"/>
    <w:uiPriority w:val="99"/>
    <w:unhideWhenUsed/>
    <w:qFormat/>
    <w:rPr>
      <w:rFonts w:ascii="Calibri" w:hAnsi="Calibri"/>
      <w:kern w:val="2"/>
      <w:sz w:val="22"/>
      <w:szCs w:val="24"/>
    </w:rPr>
  </w:style>
  <w:style w:type="paragraph" w:customStyle="1" w:styleId="3">
    <w:name w:val="修订3"/>
    <w:uiPriority w:val="99"/>
    <w:unhideWhenUsed/>
    <w:qFormat/>
    <w:rPr>
      <w:rFonts w:ascii="Calibri" w:hAnsi="Calibri"/>
      <w:kern w:val="2"/>
      <w:sz w:val="22"/>
      <w:szCs w:val="24"/>
    </w:rPr>
  </w:style>
  <w:style w:type="paragraph" w:customStyle="1" w:styleId="Revision">
    <w:name w:val="Revision"/>
    <w:uiPriority w:val="99"/>
    <w:unhideWhenUsed/>
    <w:qFormat/>
    <w:rPr>
      <w:rFonts w:ascii="Calibri" w:hAnsi="Calibri"/>
      <w:kern w:val="2"/>
      <w:sz w:val="22"/>
      <w:szCs w:val="24"/>
    </w:rPr>
  </w:style>
  <w:style w:type="paragraph" w:styleId="af0">
    <w:name w:val="Revision"/>
    <w:uiPriority w:val="99"/>
    <w:unhideWhenUsed/>
    <w:rPr>
      <w:rFonts w:ascii="Calibri" w:hAnsi="Calibri"/>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768</Words>
  <Characters>4381</Characters>
  <Application>Microsoft Office Word</Application>
  <DocSecurity>0</DocSecurity>
  <Lines>36</Lines>
  <Paragraphs>10</Paragraphs>
  <ScaleCrop>false</ScaleCrop>
  <Company>P R C</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13810</dc:creator>
  <cp:lastModifiedBy>Administrator</cp:lastModifiedBy>
  <cp:revision>2</cp:revision>
  <cp:lastPrinted>2025-09-03T16:24:00Z</cp:lastPrinted>
  <dcterms:created xsi:type="dcterms:W3CDTF">2025-09-11T01:01:00Z</dcterms:created>
  <dcterms:modified xsi:type="dcterms:W3CDTF">2025-09-11T01:01:00Z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eyJoZGlkIjoiMDY4MDY0ZWFkMDE5ZDVhYjNhODNjNzg4OTM0NmJiNjciLCJ1c2VySWQiOiIyODA1MDc2NjkifQ==</vt:lpwstr>
  </property>
  <property fmtid="{D5CDD505-2E9C-101B-9397-08002B2CF9AE}" pid="4" name="ICV">
    <vt:lpwstr>0B714858CC616084EE9F9568D16CCEB2</vt:lpwstr>
  </property>
</Properties>
</file>